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421D" w14:textId="066C971B" w:rsidR="00755D72" w:rsidRDefault="00755D72">
      <w:pPr>
        <w:pStyle w:val="a3"/>
        <w:spacing w:line="20" w:lineRule="exact"/>
        <w:ind w:left="140"/>
        <w:rPr>
          <w:rFonts w:ascii="Times New Roman"/>
          <w:sz w:val="2"/>
        </w:rPr>
      </w:pPr>
    </w:p>
    <w:p w14:paraId="7D69BA7C" w14:textId="77777777" w:rsidR="00755D72" w:rsidRDefault="00C7631F">
      <w:pPr>
        <w:pStyle w:val="a4"/>
        <w:spacing w:line="244" w:lineRule="auto"/>
        <w:rPr>
          <w:sz w:val="44"/>
        </w:rPr>
      </w:pPr>
      <w:r>
        <w:pict w14:anchorId="3E5092DC">
          <v:group id="_x0000_s1037" style="position:absolute;left:0;text-align:left;margin-left:491.5pt;margin-top:14.4pt;width:36.2pt;height:36pt;z-index:15731712;mso-position-horizontal-relative:page" coordorigin="9830,288" coordsize="724,720">
            <v:shape id="_x0000_s1041" style="position:absolute;left:9830;top:288;width:724;height:720" coordorigin="9830,288" coordsize="724,720" path="m10188,288r-68,30l10054,355r-63,43l9932,446r-54,53l9830,554r6,71l9849,696r19,70l9893,835r29,65l9937,926r15,28l9973,977r35,15l10091,1002r85,6l10260,1007r83,-10l10422,976r36,-64l10488,846r26,-69l10533,706r14,-73l10554,558r-48,-60l10452,443r-61,-49l10326,352r-68,-36l10188,288xe" fillcolor="black" stroked="f">
              <v:path arrowok="t"/>
            </v:shape>
            <v:shape id="_x0000_s1040" style="position:absolute;left:9862;top:324;width:660;height:655" coordorigin="9862,324" coordsize="660,655" path="m10188,324r-73,33l10045,398r-66,49l9918,503r-56,63l9871,649r19,80l9917,807r34,76l9992,956r78,16l10150,979r82,-1l10315,970r83,-18l10438,881r32,-76l10496,727r17,-82l10522,562r-56,-60l10404,447r-68,-49l10264,356r-76,-32xe" stroked="f">
              <v:path arrowok="t"/>
            </v:shape>
            <v:shape id="_x0000_s1039" style="position:absolute;left:9945;top:512;width:437;height:314" coordorigin="9946,512" coordsize="437,314" path="m10148,512r-66,14l10023,553r-47,42l9946,650r,37l9957,722r21,31l10008,778r72,32l10157,826r79,l10312,810r70,-32l10382,730r-41,14l10295,746r-87,-24l10180,666r13,-28l10216,617r28,-14l10274,594r30,l10331,597r23,5l10378,606r,-48l10322,536r-57,-15l10206,513r-58,-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322;top:618;width:112;height:104">
              <v:imagedata r:id="rId5" o:title=""/>
            </v:shape>
            <w10:wrap anchorx="page"/>
          </v:group>
        </w:pict>
      </w:r>
      <w:r w:rsidR="002A6939">
        <w:t xml:space="preserve">Спектрофотометрический анализатор для хвостового газа установки Клауса, модель </w:t>
      </w:r>
      <w:r w:rsidR="002A6939">
        <w:rPr>
          <w:sz w:val="44"/>
        </w:rPr>
        <w:t>880-NSL</w:t>
      </w:r>
    </w:p>
    <w:p w14:paraId="5C242A8B" w14:textId="77777777" w:rsidR="00755D72" w:rsidRDefault="002A6939">
      <w:pPr>
        <w:pStyle w:val="1"/>
        <w:spacing w:before="236"/>
      </w:pPr>
      <w:r>
        <w:t>Назначение</w:t>
      </w:r>
    </w:p>
    <w:p w14:paraId="72810E4E" w14:textId="77777777" w:rsidR="00755D72" w:rsidRDefault="002A6939">
      <w:pPr>
        <w:pStyle w:val="a3"/>
        <w:tabs>
          <w:tab w:val="left" w:pos="2245"/>
          <w:tab w:val="left" w:pos="3906"/>
        </w:tabs>
        <w:spacing w:before="102" w:line="249" w:lineRule="auto"/>
        <w:ind w:left="302" w:right="6074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41EE248" wp14:editId="1FDBAE43">
            <wp:simplePos x="0" y="0"/>
            <wp:positionH relativeFrom="page">
              <wp:posOffset>3561722</wp:posOffset>
            </wp:positionH>
            <wp:positionV relativeFrom="paragraph">
              <wp:posOffset>274077</wp:posOffset>
            </wp:positionV>
            <wp:extent cx="3222639" cy="332276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39" cy="332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Поточный спектрофотометр </w:t>
      </w:r>
      <w:r>
        <w:rPr>
          <w:b/>
        </w:rPr>
        <w:t xml:space="preserve">880-NSL </w:t>
      </w:r>
      <w:r>
        <w:t>(</w:t>
      </w:r>
      <w:proofErr w:type="spellStart"/>
      <w:r>
        <w:rPr>
          <w:b/>
        </w:rPr>
        <w:t>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</w:rPr>
        <w:t>S</w:t>
      </w:r>
      <w:r>
        <w:t>ample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</w:rPr>
        <w:t>L</w:t>
      </w:r>
      <w:r>
        <w:t>ine</w:t>
      </w:r>
      <w:proofErr w:type="spellEnd"/>
      <w:r>
        <w:t>)</w:t>
      </w:r>
      <w:r>
        <w:tab/>
        <w:t>предназначен</w:t>
      </w:r>
      <w:r>
        <w:tab/>
      </w:r>
      <w:r>
        <w:rPr>
          <w:spacing w:val="-6"/>
        </w:rPr>
        <w:t xml:space="preserve">для </w:t>
      </w:r>
      <w:r>
        <w:t>измерения состава хвостового газа и потребности в воздухе на установках Клауса.</w:t>
      </w:r>
    </w:p>
    <w:p w14:paraId="5C0EB12F" w14:textId="77777777" w:rsidR="00755D72" w:rsidRDefault="002A6939">
      <w:pPr>
        <w:pStyle w:val="1"/>
        <w:spacing w:before="106"/>
      </w:pPr>
      <w:r>
        <w:t>Особенности</w:t>
      </w:r>
    </w:p>
    <w:p w14:paraId="3AB032D0" w14:textId="77777777" w:rsidR="00755D72" w:rsidRDefault="002A6939">
      <w:pPr>
        <w:pStyle w:val="2"/>
        <w:numPr>
          <w:ilvl w:val="0"/>
          <w:numId w:val="5"/>
        </w:numPr>
        <w:tabs>
          <w:tab w:val="left" w:pos="474"/>
          <w:tab w:val="left" w:pos="2621"/>
        </w:tabs>
        <w:spacing w:before="103" w:line="247" w:lineRule="auto"/>
        <w:ind w:right="6097" w:firstLine="0"/>
      </w:pPr>
      <w:r>
        <w:t xml:space="preserve">Отсутствие дорогостоящих </w:t>
      </w:r>
      <w:r>
        <w:rPr>
          <w:spacing w:val="-42"/>
        </w:rPr>
        <w:t xml:space="preserve">и </w:t>
      </w:r>
      <w:r>
        <w:t>сложных</w:t>
      </w:r>
      <w:r>
        <w:tab/>
        <w:t xml:space="preserve">обогреваемых </w:t>
      </w:r>
      <w:proofErr w:type="spellStart"/>
      <w:r>
        <w:t>пробоотборных</w:t>
      </w:r>
      <w:proofErr w:type="spellEnd"/>
      <w:r>
        <w:rPr>
          <w:spacing w:val="2"/>
        </w:rPr>
        <w:t xml:space="preserve"> </w:t>
      </w:r>
      <w:r>
        <w:t>линий</w:t>
      </w:r>
    </w:p>
    <w:p w14:paraId="149A2E21" w14:textId="77777777" w:rsidR="00755D72" w:rsidRDefault="002A6939">
      <w:pPr>
        <w:pStyle w:val="a3"/>
        <w:tabs>
          <w:tab w:val="left" w:pos="2467"/>
        </w:tabs>
        <w:spacing w:before="94" w:line="247" w:lineRule="auto"/>
        <w:ind w:left="302" w:right="6071"/>
        <w:jc w:val="both"/>
      </w:pPr>
      <w:r>
        <w:t xml:space="preserve">Известно, что загрязнение или забивание </w:t>
      </w:r>
      <w:proofErr w:type="spellStart"/>
      <w:r>
        <w:t>пробоотборных</w:t>
      </w:r>
      <w:proofErr w:type="spellEnd"/>
      <w:r>
        <w:t xml:space="preserve"> линий - проблема N 1 для анализаторов хвостового газа установки Клауса. Компактная, прочная конструкция </w:t>
      </w:r>
      <w:r>
        <w:rPr>
          <w:b/>
        </w:rPr>
        <w:t>880-NSL</w:t>
      </w:r>
      <w:r>
        <w:t>,</w:t>
      </w:r>
      <w:r>
        <w:tab/>
        <w:t>устанавливаемая непосредственно на горизонтальном участке трубопровода, полностью исключает подобные</w:t>
      </w:r>
      <w:r>
        <w:rPr>
          <w:spacing w:val="3"/>
        </w:rPr>
        <w:t xml:space="preserve"> </w:t>
      </w:r>
      <w:r>
        <w:t>проблемы.</w:t>
      </w:r>
    </w:p>
    <w:p w14:paraId="79E87649" w14:textId="77777777" w:rsidR="00755D72" w:rsidRDefault="00755D72">
      <w:pPr>
        <w:pStyle w:val="a3"/>
        <w:spacing w:before="4"/>
        <w:rPr>
          <w:sz w:val="12"/>
        </w:rPr>
      </w:pPr>
    </w:p>
    <w:p w14:paraId="660EC79A" w14:textId="77777777" w:rsidR="00755D72" w:rsidRDefault="00755D72">
      <w:pPr>
        <w:rPr>
          <w:sz w:val="12"/>
        </w:rPr>
        <w:sectPr w:rsidR="00755D72">
          <w:type w:val="continuous"/>
          <w:pgSz w:w="11900" w:h="16840"/>
          <w:pgMar w:top="440" w:right="780" w:bottom="280" w:left="760" w:header="720" w:footer="720" w:gutter="0"/>
          <w:cols w:space="720"/>
        </w:sectPr>
      </w:pPr>
    </w:p>
    <w:p w14:paraId="600C4D2A" w14:textId="77777777" w:rsidR="00755D72" w:rsidRDefault="002A6939">
      <w:pPr>
        <w:pStyle w:val="2"/>
        <w:numPr>
          <w:ilvl w:val="0"/>
          <w:numId w:val="4"/>
        </w:numPr>
        <w:tabs>
          <w:tab w:val="left" w:pos="474"/>
        </w:tabs>
        <w:spacing w:before="93"/>
      </w:pPr>
      <w:r>
        <w:t>Обратная продувка</w:t>
      </w:r>
    </w:p>
    <w:p w14:paraId="52F92584" w14:textId="77777777" w:rsidR="00755D72" w:rsidRDefault="002A6939">
      <w:pPr>
        <w:pStyle w:val="a3"/>
        <w:tabs>
          <w:tab w:val="left" w:pos="2748"/>
        </w:tabs>
        <w:spacing w:before="103" w:line="247" w:lineRule="auto"/>
        <w:ind w:left="302" w:right="39"/>
        <w:jc w:val="both"/>
      </w:pPr>
      <w:r>
        <w:t>Любое нарушение режима работы анализатора</w:t>
      </w:r>
      <w:r>
        <w:tab/>
        <w:t>автоматически инициирует обратную продувку всей системы инструментальным воздухом для очистки от возможного загрязнения. Это исключает внезапный отказ анализатора и дальнейшую длительную процедуру его очистки.</w:t>
      </w:r>
    </w:p>
    <w:p w14:paraId="3B2109F4" w14:textId="77777777" w:rsidR="00755D72" w:rsidRDefault="002A6939">
      <w:pPr>
        <w:pStyle w:val="2"/>
        <w:numPr>
          <w:ilvl w:val="0"/>
          <w:numId w:val="4"/>
        </w:numPr>
        <w:tabs>
          <w:tab w:val="left" w:pos="474"/>
        </w:tabs>
        <w:spacing w:before="111"/>
      </w:pPr>
      <w:r>
        <w:t>Туманоуловитель</w:t>
      </w:r>
    </w:p>
    <w:p w14:paraId="7D8796AD" w14:textId="77777777" w:rsidR="00755D72" w:rsidRDefault="002A6939">
      <w:pPr>
        <w:pStyle w:val="a3"/>
        <w:tabs>
          <w:tab w:val="left" w:pos="3236"/>
        </w:tabs>
        <w:spacing w:before="103" w:line="247" w:lineRule="auto"/>
        <w:ind w:left="302" w:right="38"/>
        <w:jc w:val="both"/>
      </w:pPr>
      <w:r>
        <w:t>Предназначен для удаления тумана паров серы, которые могут присутствовать в хвостовом газе. Это достигается путем создания в теплообменнике</w:t>
      </w:r>
      <w:r>
        <w:tab/>
      </w:r>
      <w:r>
        <w:rPr>
          <w:spacing w:val="-3"/>
        </w:rPr>
        <w:t xml:space="preserve">градиента </w:t>
      </w:r>
      <w:r>
        <w:t>температуры, что приводит к конденсации паров серы на носителе с развитой поверхностью. Жидкая сера под действием силы тяжести стекает обратно в</w:t>
      </w:r>
      <w:r>
        <w:rPr>
          <w:spacing w:val="-1"/>
        </w:rPr>
        <w:t xml:space="preserve"> </w:t>
      </w:r>
      <w:r>
        <w:t>трубопровод.</w:t>
      </w:r>
    </w:p>
    <w:p w14:paraId="55AC5E29" w14:textId="77777777" w:rsidR="00755D72" w:rsidRDefault="002A6939">
      <w:pPr>
        <w:pStyle w:val="a3"/>
        <w:rPr>
          <w:sz w:val="24"/>
        </w:rPr>
      </w:pPr>
      <w:r>
        <w:br w:type="column"/>
      </w:r>
    </w:p>
    <w:p w14:paraId="50A539B6" w14:textId="77777777" w:rsidR="00755D72" w:rsidRDefault="00755D72">
      <w:pPr>
        <w:pStyle w:val="a3"/>
        <w:rPr>
          <w:sz w:val="24"/>
        </w:rPr>
      </w:pPr>
    </w:p>
    <w:p w14:paraId="6DA3EDC1" w14:textId="77777777" w:rsidR="00755D72" w:rsidRDefault="00755D72">
      <w:pPr>
        <w:pStyle w:val="a3"/>
        <w:spacing w:before="10"/>
        <w:rPr>
          <w:sz w:val="34"/>
        </w:rPr>
      </w:pPr>
    </w:p>
    <w:p w14:paraId="44E501DE" w14:textId="77777777" w:rsidR="00755D72" w:rsidRDefault="002A6939">
      <w:pPr>
        <w:pStyle w:val="2"/>
        <w:numPr>
          <w:ilvl w:val="0"/>
          <w:numId w:val="4"/>
        </w:numPr>
        <w:tabs>
          <w:tab w:val="left" w:pos="474"/>
        </w:tabs>
        <w:spacing w:before="0"/>
      </w:pPr>
      <w:r>
        <w:t>Самодиагностика</w:t>
      </w:r>
    </w:p>
    <w:p w14:paraId="20858C20" w14:textId="77777777" w:rsidR="00755D72" w:rsidRDefault="002A6939">
      <w:pPr>
        <w:pStyle w:val="a3"/>
        <w:spacing w:before="103" w:line="247" w:lineRule="auto"/>
        <w:ind w:left="302" w:right="530"/>
        <w:jc w:val="both"/>
      </w:pPr>
      <w:r>
        <w:t>Анализатор непрерывно осуществляет самодиагностику и имеет развитую систему сигнализации о неисправностях.</w:t>
      </w:r>
    </w:p>
    <w:p w14:paraId="3E5D5F5F" w14:textId="77777777" w:rsidR="00755D72" w:rsidRDefault="00755D72">
      <w:pPr>
        <w:pStyle w:val="a3"/>
        <w:spacing w:before="3"/>
      </w:pPr>
    </w:p>
    <w:p w14:paraId="1F209EBF" w14:textId="77777777" w:rsidR="00755D72" w:rsidRDefault="002A6939">
      <w:pPr>
        <w:pStyle w:val="1"/>
        <w:jc w:val="both"/>
      </w:pPr>
      <w:r>
        <w:t>Монтаж и обслуживание</w:t>
      </w:r>
    </w:p>
    <w:p w14:paraId="4176DA0E" w14:textId="77777777" w:rsidR="00755D72" w:rsidRDefault="002A6939">
      <w:pPr>
        <w:pStyle w:val="a3"/>
        <w:spacing w:before="103" w:line="247" w:lineRule="auto"/>
        <w:ind w:left="302" w:right="531"/>
        <w:jc w:val="both"/>
      </w:pPr>
      <w:r>
        <w:t>Анализатор поставляется полностью готовым для монтажа и предъявляет минимальные требования к источникам энергии.</w:t>
      </w:r>
    </w:p>
    <w:p w14:paraId="07982EAB" w14:textId="77777777" w:rsidR="00755D72" w:rsidRDefault="002A6939">
      <w:pPr>
        <w:pStyle w:val="a3"/>
        <w:spacing w:before="94" w:line="247" w:lineRule="auto"/>
        <w:ind w:left="302" w:right="528"/>
        <w:jc w:val="both"/>
      </w:pPr>
      <w:r>
        <w:t>В спектрофотометре используется ксеноновая импульсная лампа с большим ресурсом - свыше 5 лет при непрерывной эксплуатации. Лампа не требует предварительного прогрева.</w:t>
      </w:r>
    </w:p>
    <w:p w14:paraId="744318F4" w14:textId="77777777" w:rsidR="00755D72" w:rsidRDefault="002A6939">
      <w:pPr>
        <w:pStyle w:val="a3"/>
        <w:spacing w:before="94" w:line="247" w:lineRule="auto"/>
        <w:ind w:left="302" w:right="530"/>
        <w:jc w:val="both"/>
      </w:pPr>
      <w:r>
        <w:t>Новейшие достижения в технологии и современные конструктивные решения обеспечивают минимальное обслуживание и высокую надежность.</w:t>
      </w:r>
    </w:p>
    <w:p w14:paraId="4D2149BE" w14:textId="77777777" w:rsidR="00755D72" w:rsidRDefault="00755D72">
      <w:pPr>
        <w:spacing w:line="247" w:lineRule="auto"/>
        <w:jc w:val="both"/>
        <w:sectPr w:rsidR="00755D72">
          <w:type w:val="continuous"/>
          <w:pgSz w:w="11900" w:h="16840"/>
          <w:pgMar w:top="440" w:right="780" w:bottom="280" w:left="760" w:header="720" w:footer="720" w:gutter="0"/>
          <w:cols w:num="2" w:space="720" w:equalWidth="0">
            <w:col w:w="4324" w:space="160"/>
            <w:col w:w="5876"/>
          </w:cols>
        </w:sectPr>
      </w:pPr>
    </w:p>
    <w:p w14:paraId="1116D6AB" w14:textId="77777777" w:rsidR="00755D72" w:rsidRDefault="00755D72">
      <w:pPr>
        <w:pStyle w:val="a3"/>
        <w:rPr>
          <w:sz w:val="20"/>
        </w:rPr>
      </w:pPr>
    </w:p>
    <w:p w14:paraId="34360D07" w14:textId="77777777" w:rsidR="00755D72" w:rsidRDefault="00755D72">
      <w:pPr>
        <w:pStyle w:val="a3"/>
        <w:rPr>
          <w:sz w:val="20"/>
        </w:rPr>
      </w:pPr>
    </w:p>
    <w:p w14:paraId="189E9425" w14:textId="77777777" w:rsidR="00755D72" w:rsidRDefault="00755D72">
      <w:pPr>
        <w:pStyle w:val="a3"/>
        <w:spacing w:before="2"/>
        <w:rPr>
          <w:sz w:val="14"/>
        </w:rPr>
      </w:pPr>
    </w:p>
    <w:p w14:paraId="16A617AD" w14:textId="77777777" w:rsidR="00755D72" w:rsidRDefault="00C7631F">
      <w:pPr>
        <w:pStyle w:val="a3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5B20200C">
          <v:group id="_x0000_s1030" style="width:499.3pt;height:24pt;mso-position-horizontal-relative:char;mso-position-vertical-relative:line" coordsize="9986,480">
            <v:rect id="_x0000_s1036" style="position:absolute;width:9986;height:8" fillcolor="black" stroked="f"/>
            <v:shape id="_x0000_s1035" style="position:absolute;left:3838;top:340;width:218;height:136" coordorigin="3838,340" coordsize="218,136" path="m4056,340r-146,l3838,476r142,l4056,340xe" fillcolor="#d80000" stroked="f">
              <v:path arrowok="t"/>
            </v:shape>
            <v:shape id="_x0000_s1034" style="position:absolute;left:3984;top:64;width:844;height:412" coordorigin="3984,64" coordsize="844,412" o:spt="100" adj="0,,0" path="m4294,476l4068,64r-84,144l4136,476r158,xm4828,476r-4,-374l4646,102r-84,180l4480,102r-182,l4298,476r126,l4428,302r80,174l4618,476r80,-168l4698,476r130,xe" fillcolor="black" stroked="f">
              <v:stroke joinstyle="round"/>
              <v:formulas/>
              <v:path arrowok="t" o:connecttype="segments"/>
            </v:shape>
            <v:shape id="_x0000_s1033" type="#_x0000_t75" style="position:absolute;left:4892;top:102;width:752;height:378">
              <v:imagedata r:id="rId7" o:title=""/>
            </v:shape>
            <v:shape id="_x0000_s1032" style="position:absolute;left:5680;top:106;width:336;height:374" coordorigin="5680,106" coordsize="336,374" path="m6016,106r-336,l5680,204r,34l5680,332r,46l5680,480r336,l6016,378r-202,l5814,332r198,l6012,238r-198,l5814,204r202,l6016,106xe" fillcolor="black" stroked="f">
              <v:path arrowok="t"/>
            </v:shape>
            <v:shape id="_x0000_s1031" type="#_x0000_t75" style="position:absolute;left:6068;top:102;width:388;height:374">
              <v:imagedata r:id="rId8" o:title=""/>
            </v:shape>
            <w10:anchorlock/>
          </v:group>
        </w:pict>
      </w:r>
    </w:p>
    <w:p w14:paraId="7CE6FF37" w14:textId="77777777" w:rsidR="00755D72" w:rsidRDefault="00755D72">
      <w:pPr>
        <w:pStyle w:val="a3"/>
        <w:spacing w:before="1"/>
        <w:rPr>
          <w:sz w:val="7"/>
        </w:rPr>
      </w:pPr>
    </w:p>
    <w:p w14:paraId="44D9EA19" w14:textId="77777777" w:rsidR="00755D72" w:rsidRDefault="002A6939">
      <w:pPr>
        <w:pStyle w:val="a3"/>
        <w:spacing w:line="93" w:lineRule="exact"/>
        <w:ind w:left="399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7A7A5EFF" wp14:editId="439B5964">
            <wp:extent cx="1632754" cy="5943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75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AA81" w14:textId="77777777" w:rsidR="00755D72" w:rsidRDefault="00755D72">
      <w:pPr>
        <w:spacing w:line="93" w:lineRule="exact"/>
        <w:rPr>
          <w:sz w:val="9"/>
        </w:rPr>
        <w:sectPr w:rsidR="00755D72">
          <w:type w:val="continuous"/>
          <w:pgSz w:w="11900" w:h="16840"/>
          <w:pgMar w:top="440" w:right="780" w:bottom="280" w:left="760" w:header="720" w:footer="720" w:gutter="0"/>
          <w:cols w:space="720"/>
        </w:sectPr>
      </w:pPr>
    </w:p>
    <w:p w14:paraId="6FF80681" w14:textId="77777777" w:rsidR="00755D72" w:rsidRDefault="002A6939">
      <w:pPr>
        <w:spacing w:before="58" w:line="244" w:lineRule="auto"/>
        <w:ind w:left="142" w:right="2744"/>
        <w:jc w:val="both"/>
        <w:rPr>
          <w:b/>
          <w:i/>
          <w:sz w:val="40"/>
        </w:rPr>
      </w:pPr>
      <w:r>
        <w:rPr>
          <w:b/>
          <w:i/>
          <w:sz w:val="36"/>
        </w:rPr>
        <w:lastRenderedPageBreak/>
        <w:t>Спектрофотометрический анализатор для хвостового газа установки Клаус</w:t>
      </w:r>
      <w:r>
        <w:rPr>
          <w:b/>
          <w:i/>
          <w:sz w:val="40"/>
        </w:rPr>
        <w:t>а, модель 880-NSL</w:t>
      </w:r>
    </w:p>
    <w:p w14:paraId="191E7595" w14:textId="77777777" w:rsidR="00755D72" w:rsidRDefault="002A6939">
      <w:pPr>
        <w:pStyle w:val="1"/>
        <w:spacing w:before="180"/>
        <w:ind w:left="142"/>
      </w:pPr>
      <w:r>
        <w:t>Технические характеристики</w:t>
      </w:r>
    </w:p>
    <w:p w14:paraId="40918C34" w14:textId="77777777" w:rsidR="00755D72" w:rsidRDefault="00755D72">
      <w:pPr>
        <w:pStyle w:val="a3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828"/>
      </w:tblGrid>
      <w:tr w:rsidR="00755D72" w14:paraId="0C2393F5" w14:textId="77777777">
        <w:trPr>
          <w:trHeight w:val="552"/>
        </w:trPr>
        <w:tc>
          <w:tcPr>
            <w:tcW w:w="3298" w:type="dxa"/>
            <w:shd w:val="clear" w:color="auto" w:fill="E4E4E4"/>
          </w:tcPr>
          <w:p w14:paraId="2ABC6DC6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Диапазоны</w:t>
            </w:r>
          </w:p>
        </w:tc>
        <w:tc>
          <w:tcPr>
            <w:tcW w:w="6828" w:type="dxa"/>
            <w:shd w:val="clear" w:color="auto" w:fill="E4E4E4"/>
          </w:tcPr>
          <w:p w14:paraId="19CC1854" w14:textId="77777777" w:rsidR="00755D72" w:rsidRDefault="002A6939">
            <w:pPr>
              <w:pStyle w:val="TableParagraph"/>
              <w:spacing w:before="22"/>
              <w:rPr>
                <w:sz w:val="20"/>
              </w:rPr>
            </w:pPr>
            <w:r>
              <w:rPr>
                <w:position w:val="2"/>
                <w:sz w:val="20"/>
              </w:rPr>
              <w:t>0...1% SO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, 0...2% H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S, -1...+1% превышение H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S,</w:t>
            </w:r>
          </w:p>
          <w:p w14:paraId="45CE085C" w14:textId="77777777" w:rsidR="00755D72" w:rsidRDefault="002A69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другие диапазоны по заказу</w:t>
            </w:r>
          </w:p>
        </w:tc>
      </w:tr>
      <w:tr w:rsidR="00755D72" w14:paraId="29228C34" w14:textId="77777777">
        <w:trPr>
          <w:trHeight w:val="567"/>
        </w:trPr>
        <w:tc>
          <w:tcPr>
            <w:tcW w:w="3298" w:type="dxa"/>
          </w:tcPr>
          <w:p w14:paraId="4BEFCC02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6828" w:type="dxa"/>
          </w:tcPr>
          <w:p w14:paraId="497256CC" w14:textId="77777777" w:rsidR="00755D72" w:rsidRDefault="002A6939">
            <w:pPr>
              <w:pStyle w:val="TableParagraph"/>
              <w:spacing w:before="17"/>
              <w:rPr>
                <w:sz w:val="11"/>
              </w:rPr>
            </w:pPr>
            <w:r>
              <w:rPr>
                <w:rFonts w:ascii="Symbol" w:hAnsi="Symbol"/>
                <w:position w:val="2"/>
                <w:sz w:val="20"/>
              </w:rPr>
              <w:t></w:t>
            </w:r>
            <w:r>
              <w:rPr>
                <w:position w:val="2"/>
                <w:sz w:val="20"/>
              </w:rPr>
              <w:t>2% от диапазона для H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S, SO</w:t>
            </w:r>
            <w:r>
              <w:rPr>
                <w:sz w:val="11"/>
              </w:rPr>
              <w:t>2</w:t>
            </w:r>
          </w:p>
          <w:p w14:paraId="4278A36E" w14:textId="77777777" w:rsidR="00755D72" w:rsidRDefault="002A6939">
            <w:pPr>
              <w:pStyle w:val="TableParagraph"/>
              <w:spacing w:before="4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0,2% для потребности в воздухе</w:t>
            </w:r>
          </w:p>
        </w:tc>
      </w:tr>
      <w:tr w:rsidR="00755D72" w14:paraId="306EA1FC" w14:textId="77777777">
        <w:trPr>
          <w:trHeight w:val="283"/>
        </w:trPr>
        <w:tc>
          <w:tcPr>
            <w:tcW w:w="3298" w:type="dxa"/>
            <w:shd w:val="clear" w:color="auto" w:fill="E4E4E4"/>
          </w:tcPr>
          <w:p w14:paraId="2D69672E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Чувствительность</w:t>
            </w:r>
          </w:p>
        </w:tc>
        <w:tc>
          <w:tcPr>
            <w:tcW w:w="6828" w:type="dxa"/>
            <w:shd w:val="clear" w:color="auto" w:fill="E4E4E4"/>
          </w:tcPr>
          <w:p w14:paraId="3FA823B5" w14:textId="77777777" w:rsidR="00755D72" w:rsidRDefault="002A6939">
            <w:pPr>
              <w:pStyle w:val="TableParagraph"/>
              <w:spacing w:before="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0,5% от диапазона</w:t>
            </w:r>
          </w:p>
        </w:tc>
      </w:tr>
      <w:tr w:rsidR="00755D72" w14:paraId="6C745707" w14:textId="77777777">
        <w:trPr>
          <w:trHeight w:val="284"/>
        </w:trPr>
        <w:tc>
          <w:tcPr>
            <w:tcW w:w="3298" w:type="dxa"/>
          </w:tcPr>
          <w:p w14:paraId="1F49021D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Воспроизводимость</w:t>
            </w:r>
          </w:p>
        </w:tc>
        <w:tc>
          <w:tcPr>
            <w:tcW w:w="6828" w:type="dxa"/>
          </w:tcPr>
          <w:p w14:paraId="4EE2C38A" w14:textId="77777777" w:rsidR="00755D72" w:rsidRDefault="002A6939">
            <w:pPr>
              <w:pStyle w:val="TableParagraph"/>
              <w:spacing w:before="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1% от диапазона</w:t>
            </w:r>
          </w:p>
        </w:tc>
      </w:tr>
      <w:tr w:rsidR="00755D72" w14:paraId="744768F8" w14:textId="77777777">
        <w:trPr>
          <w:trHeight w:val="284"/>
        </w:trPr>
        <w:tc>
          <w:tcPr>
            <w:tcW w:w="3298" w:type="dxa"/>
            <w:shd w:val="clear" w:color="auto" w:fill="E4E4E4"/>
          </w:tcPr>
          <w:p w14:paraId="463B95D6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Шум</w:t>
            </w:r>
          </w:p>
        </w:tc>
        <w:tc>
          <w:tcPr>
            <w:tcW w:w="6828" w:type="dxa"/>
            <w:shd w:val="clear" w:color="auto" w:fill="E4E4E4"/>
          </w:tcPr>
          <w:p w14:paraId="76F01AF7" w14:textId="77777777" w:rsidR="00755D72" w:rsidRDefault="002A6939">
            <w:pPr>
              <w:pStyle w:val="TableParagraph"/>
              <w:spacing w:before="1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0,5% от диапазона</w:t>
            </w:r>
          </w:p>
        </w:tc>
      </w:tr>
      <w:tr w:rsidR="00755D72" w14:paraId="66AF1F26" w14:textId="77777777">
        <w:trPr>
          <w:trHeight w:val="560"/>
        </w:trPr>
        <w:tc>
          <w:tcPr>
            <w:tcW w:w="3298" w:type="dxa"/>
          </w:tcPr>
          <w:p w14:paraId="7292DA04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Дрейф нуля</w:t>
            </w:r>
          </w:p>
        </w:tc>
        <w:tc>
          <w:tcPr>
            <w:tcW w:w="6828" w:type="dxa"/>
          </w:tcPr>
          <w:p w14:paraId="06C2C943" w14:textId="77777777" w:rsidR="00755D72" w:rsidRDefault="002A693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Менее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0,5% от диапазона за 24 часа</w:t>
            </w:r>
          </w:p>
          <w:p w14:paraId="79AFC1EA" w14:textId="77777777" w:rsidR="00755D72" w:rsidRDefault="002A6939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(при почасовой автоматической коррекции нуля)</w:t>
            </w:r>
          </w:p>
        </w:tc>
      </w:tr>
      <w:tr w:rsidR="00755D72" w14:paraId="17D72DAF" w14:textId="77777777">
        <w:trPr>
          <w:trHeight w:val="283"/>
        </w:trPr>
        <w:tc>
          <w:tcPr>
            <w:tcW w:w="3298" w:type="dxa"/>
            <w:shd w:val="clear" w:color="auto" w:fill="E4E4E4"/>
          </w:tcPr>
          <w:p w14:paraId="674AD96E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отклика</w:t>
            </w:r>
          </w:p>
        </w:tc>
        <w:tc>
          <w:tcPr>
            <w:tcW w:w="6828" w:type="dxa"/>
            <w:shd w:val="clear" w:color="auto" w:fill="E4E4E4"/>
          </w:tcPr>
          <w:p w14:paraId="3D844EFE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Менее 10 с для 90% ступенчатого изменения параметра</w:t>
            </w:r>
          </w:p>
        </w:tc>
      </w:tr>
      <w:tr w:rsidR="00755D72" w14:paraId="612950DE" w14:textId="77777777">
        <w:trPr>
          <w:trHeight w:val="852"/>
        </w:trPr>
        <w:tc>
          <w:tcPr>
            <w:tcW w:w="3298" w:type="dxa"/>
          </w:tcPr>
          <w:p w14:paraId="35004A06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Калибровка</w:t>
            </w:r>
          </w:p>
        </w:tc>
        <w:tc>
          <w:tcPr>
            <w:tcW w:w="6828" w:type="dxa"/>
          </w:tcPr>
          <w:p w14:paraId="67248B8A" w14:textId="77777777" w:rsidR="00755D72" w:rsidRDefault="002A6939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9"/>
              <w:ind w:hanging="94"/>
              <w:rPr>
                <w:sz w:val="20"/>
              </w:rPr>
            </w:pPr>
            <w:r>
              <w:rPr>
                <w:sz w:val="20"/>
              </w:rPr>
              <w:t>Заводская</w:t>
            </w:r>
          </w:p>
          <w:p w14:paraId="000A124A" w14:textId="77777777" w:rsidR="00755D72" w:rsidRDefault="002A6939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39"/>
              <w:ind w:hanging="94"/>
              <w:rPr>
                <w:sz w:val="20"/>
              </w:rPr>
            </w:pPr>
            <w:r>
              <w:rPr>
                <w:sz w:val="20"/>
              </w:rPr>
              <w:t>Автоматическая с помощью встроенного оптического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</w:t>
            </w:r>
          </w:p>
          <w:p w14:paraId="1D6C5C9A" w14:textId="77777777" w:rsidR="00755D72" w:rsidRDefault="002A6939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39"/>
              <w:ind w:hanging="94"/>
              <w:rPr>
                <w:sz w:val="20"/>
              </w:rPr>
            </w:pPr>
            <w:r>
              <w:rPr>
                <w:sz w:val="20"/>
              </w:rPr>
              <w:t>Калибровочными газовыми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смесями</w:t>
            </w:r>
          </w:p>
        </w:tc>
      </w:tr>
      <w:tr w:rsidR="00755D72" w14:paraId="5462047F" w14:textId="77777777">
        <w:trPr>
          <w:trHeight w:val="284"/>
        </w:trPr>
        <w:tc>
          <w:tcPr>
            <w:tcW w:w="3298" w:type="dxa"/>
            <w:shd w:val="clear" w:color="auto" w:fill="E4E4E4"/>
          </w:tcPr>
          <w:p w14:paraId="091042B9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 пробы</w:t>
            </w:r>
          </w:p>
        </w:tc>
        <w:tc>
          <w:tcPr>
            <w:tcW w:w="6828" w:type="dxa"/>
            <w:shd w:val="clear" w:color="auto" w:fill="E4E4E4"/>
          </w:tcPr>
          <w:p w14:paraId="4FDC602A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 л/мин, сброс пробы обратно в поток</w:t>
            </w:r>
          </w:p>
        </w:tc>
      </w:tr>
      <w:tr w:rsidR="00755D72" w14:paraId="554B5B77" w14:textId="77777777">
        <w:trPr>
          <w:trHeight w:val="283"/>
        </w:trPr>
        <w:tc>
          <w:tcPr>
            <w:tcW w:w="3298" w:type="dxa"/>
          </w:tcPr>
          <w:p w14:paraId="4F5362CA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Подача пробы в анализатор</w:t>
            </w:r>
          </w:p>
        </w:tc>
        <w:tc>
          <w:tcPr>
            <w:tcW w:w="6828" w:type="dxa"/>
          </w:tcPr>
          <w:p w14:paraId="4D01B361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 помощью нагреваемого воздушного эжектора</w:t>
            </w:r>
          </w:p>
        </w:tc>
      </w:tr>
      <w:tr w:rsidR="00755D72" w14:paraId="46E0D674" w14:textId="77777777">
        <w:trPr>
          <w:trHeight w:val="284"/>
        </w:trPr>
        <w:tc>
          <w:tcPr>
            <w:tcW w:w="3298" w:type="dxa"/>
            <w:shd w:val="clear" w:color="auto" w:fill="E4E4E4"/>
          </w:tcPr>
          <w:p w14:paraId="4700CC28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Температура </w:t>
            </w:r>
            <w:proofErr w:type="spellStart"/>
            <w:r>
              <w:rPr>
                <w:b/>
                <w:sz w:val="20"/>
              </w:rPr>
              <w:t>окруж</w:t>
            </w:r>
            <w:proofErr w:type="spellEnd"/>
            <w:r>
              <w:rPr>
                <w:b/>
                <w:sz w:val="20"/>
              </w:rPr>
              <w:t>. среды</w:t>
            </w:r>
          </w:p>
        </w:tc>
        <w:tc>
          <w:tcPr>
            <w:tcW w:w="6828" w:type="dxa"/>
            <w:shd w:val="clear" w:color="auto" w:fill="E4E4E4"/>
          </w:tcPr>
          <w:p w14:paraId="04A4F1E7" w14:textId="77777777" w:rsidR="00755D72" w:rsidRDefault="002A693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-20...+40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С; по дополнительному заказу -40...+40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</w:tc>
      </w:tr>
      <w:tr w:rsidR="00755D72" w14:paraId="722A506C" w14:textId="77777777">
        <w:trPr>
          <w:trHeight w:val="1600"/>
        </w:trPr>
        <w:tc>
          <w:tcPr>
            <w:tcW w:w="3298" w:type="dxa"/>
          </w:tcPr>
          <w:p w14:paraId="3A8FE813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Выходы</w:t>
            </w:r>
          </w:p>
        </w:tc>
        <w:tc>
          <w:tcPr>
            <w:tcW w:w="6828" w:type="dxa"/>
          </w:tcPr>
          <w:p w14:paraId="3DC6E2C4" w14:textId="77777777" w:rsidR="00755D72" w:rsidRDefault="002A6939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9" w:line="280" w:lineRule="auto"/>
              <w:ind w:left="108" w:right="691" w:firstLine="0"/>
              <w:rPr>
                <w:sz w:val="20"/>
              </w:rPr>
            </w:pPr>
            <w:r>
              <w:rPr>
                <w:sz w:val="20"/>
              </w:rPr>
              <w:t xml:space="preserve">Аналоговые: 4...20 мА, изолированные, на нагрузку 600 Ом, </w:t>
            </w:r>
            <w:r>
              <w:rPr>
                <w:position w:val="2"/>
                <w:sz w:val="20"/>
              </w:rPr>
              <w:t>пропорциональные для H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S, SO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, H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S/SO</w:t>
            </w:r>
            <w:r>
              <w:rPr>
                <w:sz w:val="11"/>
              </w:rPr>
              <w:t>2</w:t>
            </w:r>
            <w:r>
              <w:rPr>
                <w:position w:val="2"/>
                <w:sz w:val="20"/>
              </w:rPr>
              <w:t>, потребности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воздуха</w:t>
            </w:r>
          </w:p>
          <w:p w14:paraId="11F64615" w14:textId="77777777" w:rsidR="00755D72" w:rsidRDefault="002A6939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3"/>
              <w:ind w:left="202" w:hanging="94"/>
              <w:rPr>
                <w:sz w:val="20"/>
              </w:rPr>
            </w:pPr>
            <w:r>
              <w:rPr>
                <w:sz w:val="20"/>
              </w:rPr>
              <w:t>Интерфейс: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RS-485</w:t>
            </w:r>
          </w:p>
          <w:p w14:paraId="2FEB550B" w14:textId="77777777" w:rsidR="00755D72" w:rsidRDefault="002A6939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  <w:tab w:val="left" w:pos="1410"/>
                <w:tab w:val="left" w:pos="2246"/>
                <w:tab w:val="left" w:pos="3248"/>
                <w:tab w:val="left" w:pos="3672"/>
                <w:tab w:val="left" w:pos="5242"/>
              </w:tabs>
              <w:spacing w:before="51" w:line="236" w:lineRule="exact"/>
              <w:ind w:left="108" w:right="97" w:firstLine="0"/>
              <w:rPr>
                <w:sz w:val="20"/>
              </w:rPr>
            </w:pPr>
            <w:r>
              <w:rPr>
                <w:sz w:val="20"/>
              </w:rPr>
              <w:t>Релейные:</w:t>
            </w:r>
            <w:r>
              <w:rPr>
                <w:sz w:val="20"/>
              </w:rPr>
              <w:tab/>
              <w:t>0,75 А,</w:t>
            </w:r>
            <w:r>
              <w:rPr>
                <w:sz w:val="20"/>
              </w:rPr>
              <w:tab/>
              <w:t>нагрузка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индукционная,</w:t>
            </w:r>
            <w:r>
              <w:rPr>
                <w:sz w:val="20"/>
              </w:rPr>
              <w:tab/>
              <w:t>сигнализация неисправности системы, превышения программируемых уровней концентраций контролируемых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</w:tc>
      </w:tr>
      <w:tr w:rsidR="00755D72" w14:paraId="32C4933F" w14:textId="77777777">
        <w:trPr>
          <w:trHeight w:val="283"/>
        </w:trPr>
        <w:tc>
          <w:tcPr>
            <w:tcW w:w="3298" w:type="dxa"/>
            <w:shd w:val="clear" w:color="auto" w:fill="E4E4E4"/>
          </w:tcPr>
          <w:p w14:paraId="5C5C3FBC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Защита от эл. </w:t>
            </w:r>
            <w:proofErr w:type="spellStart"/>
            <w:r>
              <w:rPr>
                <w:b/>
                <w:sz w:val="20"/>
              </w:rPr>
              <w:t>магн</w:t>
            </w:r>
            <w:proofErr w:type="spellEnd"/>
            <w:r>
              <w:rPr>
                <w:b/>
                <w:sz w:val="20"/>
              </w:rPr>
              <w:t>. излучений</w:t>
            </w:r>
          </w:p>
        </w:tc>
        <w:tc>
          <w:tcPr>
            <w:tcW w:w="6828" w:type="dxa"/>
            <w:shd w:val="clear" w:color="auto" w:fill="E4E4E4"/>
          </w:tcPr>
          <w:p w14:paraId="5A05FCEA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Соответствует EN55101 (IEC 801)</w:t>
            </w:r>
          </w:p>
        </w:tc>
      </w:tr>
      <w:tr w:rsidR="00755D72" w14:paraId="0E497DB6" w14:textId="77777777">
        <w:trPr>
          <w:trHeight w:val="567"/>
        </w:trPr>
        <w:tc>
          <w:tcPr>
            <w:tcW w:w="3298" w:type="dxa"/>
          </w:tcPr>
          <w:p w14:paraId="3A51A37D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828" w:type="dxa"/>
          </w:tcPr>
          <w:p w14:paraId="68F9D6D0" w14:textId="77777777" w:rsidR="00755D72" w:rsidRDefault="002A6939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9"/>
              <w:ind w:hanging="94"/>
              <w:rPr>
                <w:sz w:val="20"/>
              </w:rPr>
            </w:pPr>
            <w:r>
              <w:rPr>
                <w:sz w:val="20"/>
              </w:rPr>
              <w:t>220 В, 50 Гц, 800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</w:p>
          <w:p w14:paraId="53B2D2B0" w14:textId="77777777" w:rsidR="00755D72" w:rsidRDefault="002A6939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39"/>
              <w:ind w:hanging="94"/>
              <w:rPr>
                <w:sz w:val="20"/>
              </w:rPr>
            </w:pPr>
            <w:r>
              <w:rPr>
                <w:sz w:val="20"/>
              </w:rPr>
              <w:t>Воздух КИП, 140...700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кПа</w:t>
            </w:r>
          </w:p>
        </w:tc>
      </w:tr>
      <w:tr w:rsidR="00755D72" w14:paraId="726FE60F" w14:textId="77777777">
        <w:trPr>
          <w:trHeight w:val="283"/>
        </w:trPr>
        <w:tc>
          <w:tcPr>
            <w:tcW w:w="3298" w:type="dxa"/>
            <w:shd w:val="clear" w:color="auto" w:fill="E4E4E4"/>
          </w:tcPr>
          <w:p w14:paraId="34686571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Маркировка взрывозащиты</w:t>
            </w:r>
          </w:p>
        </w:tc>
        <w:tc>
          <w:tcPr>
            <w:tcW w:w="6828" w:type="dxa"/>
            <w:shd w:val="clear" w:color="auto" w:fill="E4E4E4"/>
          </w:tcPr>
          <w:p w14:paraId="24086DFA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2Expymde[</w:t>
            </w:r>
            <w:proofErr w:type="spellStart"/>
            <w:r>
              <w:rPr>
                <w:sz w:val="20"/>
              </w:rPr>
              <w:t>ib</w:t>
            </w:r>
            <w:proofErr w:type="spellEnd"/>
            <w:r>
              <w:rPr>
                <w:sz w:val="20"/>
              </w:rPr>
              <w:t>]IICT3 X</w:t>
            </w:r>
          </w:p>
        </w:tc>
      </w:tr>
      <w:tr w:rsidR="00755D72" w14:paraId="64EA89E8" w14:textId="77777777">
        <w:trPr>
          <w:trHeight w:val="284"/>
        </w:trPr>
        <w:tc>
          <w:tcPr>
            <w:tcW w:w="3298" w:type="dxa"/>
          </w:tcPr>
          <w:p w14:paraId="49D9D046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 корпуса</w:t>
            </w:r>
          </w:p>
        </w:tc>
        <w:tc>
          <w:tcPr>
            <w:tcW w:w="6828" w:type="dxa"/>
          </w:tcPr>
          <w:p w14:paraId="4417ECF7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Нержавеющая сталь 304 (316)</w:t>
            </w:r>
          </w:p>
        </w:tc>
      </w:tr>
      <w:tr w:rsidR="00755D72" w14:paraId="50C4D113" w14:textId="77777777">
        <w:trPr>
          <w:trHeight w:val="283"/>
        </w:trPr>
        <w:tc>
          <w:tcPr>
            <w:tcW w:w="3298" w:type="dxa"/>
            <w:shd w:val="clear" w:color="auto" w:fill="E4E4E4"/>
          </w:tcPr>
          <w:p w14:paraId="14B982BE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Масса, нетто</w:t>
            </w:r>
          </w:p>
        </w:tc>
        <w:tc>
          <w:tcPr>
            <w:tcW w:w="6828" w:type="dxa"/>
            <w:shd w:val="clear" w:color="auto" w:fill="E4E4E4"/>
          </w:tcPr>
          <w:p w14:paraId="2BD9775C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Менее 90 кг</w:t>
            </w:r>
          </w:p>
        </w:tc>
      </w:tr>
      <w:tr w:rsidR="00755D72" w14:paraId="486BC739" w14:textId="77777777">
        <w:trPr>
          <w:trHeight w:val="283"/>
        </w:trPr>
        <w:tc>
          <w:tcPr>
            <w:tcW w:w="3298" w:type="dxa"/>
          </w:tcPr>
          <w:p w14:paraId="299598C6" w14:textId="77777777" w:rsidR="00755D72" w:rsidRDefault="002A693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Монтаж анализатора</w:t>
            </w:r>
          </w:p>
        </w:tc>
        <w:tc>
          <w:tcPr>
            <w:tcW w:w="6828" w:type="dxa"/>
          </w:tcPr>
          <w:p w14:paraId="6B12B9B8" w14:textId="77777777" w:rsidR="00755D72" w:rsidRDefault="002A693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На фланце ANSI 150 # RF</w:t>
            </w:r>
          </w:p>
        </w:tc>
      </w:tr>
    </w:tbl>
    <w:p w14:paraId="69C6A774" w14:textId="77777777" w:rsidR="00755D72" w:rsidRDefault="00755D72">
      <w:pPr>
        <w:pStyle w:val="a3"/>
        <w:spacing w:before="3"/>
        <w:rPr>
          <w:b/>
          <w:i/>
          <w:sz w:val="24"/>
        </w:rPr>
      </w:pPr>
    </w:p>
    <w:p w14:paraId="0512ED81" w14:textId="77777777" w:rsidR="00755D72" w:rsidRDefault="002A6939">
      <w:pPr>
        <w:ind w:left="142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422E119B" w14:textId="77777777" w:rsidR="00755D72" w:rsidRDefault="00C7631F">
      <w:pPr>
        <w:pStyle w:val="2"/>
        <w:ind w:left="142" w:firstLine="0"/>
        <w:jc w:val="left"/>
      </w:pPr>
      <w:r>
        <w:pict w14:anchorId="39C13B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pt;margin-top:27.25pt;width:499.3pt;height:13pt;z-index:-15725056;mso-wrap-distance-left:0;mso-wrap-distance-right:0;mso-position-horizontal-relative:page" fillcolor="#e4e4e4" stroked="f">
            <v:textbox inset="0,0,0,0">
              <w:txbxContent>
                <w:p w14:paraId="3BD244C9" w14:textId="77777777" w:rsidR="00755D72" w:rsidRDefault="002A6939">
                  <w:pPr>
                    <w:spacing w:before="5"/>
                    <w:ind w:left="57"/>
                    <w:rPr>
                      <w:sz w:val="20"/>
                    </w:rPr>
                  </w:pPr>
                  <w:r>
                    <w:t>♦</w:t>
                  </w:r>
                  <w:r>
                    <w:rPr>
                      <w:sz w:val="20"/>
                    </w:rPr>
                    <w:t>Анализатор в шкафу, в сборе</w:t>
                  </w:r>
                </w:p>
              </w:txbxContent>
            </v:textbox>
            <w10:wrap type="topAndBottom" anchorx="page"/>
          </v:shape>
        </w:pict>
      </w:r>
      <w:r w:rsidR="002A6939">
        <w:t>Стандартная поставка:</w:t>
      </w:r>
    </w:p>
    <w:p w14:paraId="7C66336F" w14:textId="77777777" w:rsidR="00755D72" w:rsidRDefault="002A6939">
      <w:pPr>
        <w:spacing w:line="244" w:lineRule="exact"/>
        <w:ind w:left="197"/>
        <w:rPr>
          <w:sz w:val="20"/>
        </w:rPr>
      </w:pPr>
      <w:r>
        <w:t>♦</w:t>
      </w:r>
      <w:r>
        <w:rPr>
          <w:sz w:val="20"/>
        </w:rPr>
        <w:t>Инструкция по эксплуатации на русском языке</w:t>
      </w:r>
    </w:p>
    <w:p w14:paraId="77D01824" w14:textId="77777777" w:rsidR="00755D72" w:rsidRDefault="00C7631F">
      <w:pPr>
        <w:pStyle w:val="2"/>
        <w:ind w:left="142" w:firstLine="0"/>
        <w:jc w:val="left"/>
      </w:pPr>
      <w:r>
        <w:pict w14:anchorId="45200595">
          <v:shape id="_x0000_s1028" type="#_x0000_t202" style="position:absolute;left:0;text-align:left;margin-left:45pt;margin-top:27.25pt;width:499.3pt;height:13pt;z-index:-15724544;mso-wrap-distance-left:0;mso-wrap-distance-right:0;mso-position-horizontal-relative:page" fillcolor="#e4e4e4" stroked="f">
            <v:textbox inset="0,0,0,0">
              <w:txbxContent>
                <w:p w14:paraId="49CB9244" w14:textId="77777777" w:rsidR="00755D72" w:rsidRDefault="002A6939">
                  <w:pPr>
                    <w:spacing w:before="5"/>
                    <w:ind w:left="57"/>
                    <w:rPr>
                      <w:sz w:val="20"/>
                    </w:rPr>
                  </w:pPr>
                  <w:r>
                    <w:t>♦</w:t>
                  </w:r>
                  <w:r>
                    <w:rPr>
                      <w:sz w:val="20"/>
                    </w:rPr>
                    <w:t>Запорный клапан, обогреваемый паром, с двумя фланцами ANSI 150 # RF</w:t>
                  </w:r>
                </w:p>
              </w:txbxContent>
            </v:textbox>
            <w10:wrap type="topAndBottom" anchorx="page"/>
          </v:shape>
        </w:pict>
      </w:r>
      <w:r w:rsidR="002A6939">
        <w:t>По дополнительному заказу:</w:t>
      </w:r>
    </w:p>
    <w:p w14:paraId="053B0FCC" w14:textId="77777777" w:rsidR="00755D72" w:rsidRDefault="002A6939">
      <w:pPr>
        <w:spacing w:line="244" w:lineRule="exact"/>
        <w:ind w:left="197"/>
        <w:rPr>
          <w:sz w:val="20"/>
        </w:rPr>
      </w:pPr>
      <w:r>
        <w:t>♦</w:t>
      </w:r>
      <w:r>
        <w:rPr>
          <w:sz w:val="20"/>
        </w:rPr>
        <w:t>Переходник для фланца ANSI/DIN</w:t>
      </w:r>
    </w:p>
    <w:p w14:paraId="45D9BC2F" w14:textId="77777777" w:rsidR="00755D72" w:rsidRDefault="00C7631F">
      <w:pPr>
        <w:pStyle w:val="a3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554B3874">
          <v:shape id="_x0000_s1044" type="#_x0000_t202" style="width:499.3pt;height:13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0A92C808" w14:textId="77777777" w:rsidR="00755D72" w:rsidRDefault="002A6939">
                  <w:pPr>
                    <w:spacing w:before="5"/>
                    <w:ind w:left="57"/>
                    <w:rPr>
                      <w:sz w:val="20"/>
                    </w:rPr>
                  </w:pPr>
                  <w:r>
                    <w:t>♦</w:t>
                  </w:r>
                  <w:r>
                    <w:rPr>
                      <w:sz w:val="20"/>
                    </w:rPr>
                    <w:t>Конвертер RS-485/RS-232C с блоком питания</w:t>
                  </w:r>
                </w:p>
              </w:txbxContent>
            </v:textbox>
            <w10:anchorlock/>
          </v:shape>
        </w:pict>
      </w:r>
    </w:p>
    <w:p w14:paraId="4D151DF5" w14:textId="77777777" w:rsidR="00755D72" w:rsidRDefault="002A6939">
      <w:pPr>
        <w:spacing w:line="234" w:lineRule="exact"/>
        <w:ind w:left="197"/>
        <w:rPr>
          <w:sz w:val="20"/>
        </w:rPr>
      </w:pPr>
      <w:r>
        <w:t>♦</w:t>
      </w:r>
      <w:r>
        <w:rPr>
          <w:sz w:val="20"/>
        </w:rPr>
        <w:t>AMETALK - программное обеспечение для ПК, дискета 3,5"</w:t>
      </w:r>
    </w:p>
    <w:p w14:paraId="3E2B1366" w14:textId="77777777" w:rsidR="00755D72" w:rsidRDefault="00755D72">
      <w:pPr>
        <w:pStyle w:val="a3"/>
        <w:rPr>
          <w:sz w:val="20"/>
        </w:rPr>
      </w:pPr>
    </w:p>
    <w:p w14:paraId="15941044" w14:textId="77777777" w:rsidR="00755D72" w:rsidRDefault="00C7631F">
      <w:pPr>
        <w:pStyle w:val="a3"/>
        <w:spacing w:before="4"/>
        <w:rPr>
          <w:sz w:val="20"/>
        </w:rPr>
      </w:pPr>
      <w:r>
        <w:pict w14:anchorId="41C19DDF">
          <v:rect id="_x0000_s1026" style="position:absolute;margin-left:45pt;margin-top:13.65pt;width:499.3pt;height:.4pt;z-index:-15723520;mso-wrap-distance-left:0;mso-wrap-distance-right:0;mso-position-horizontal-relative:page" fillcolor="black" stroked="f">
            <w10:wrap type="topAndBottom" anchorx="page"/>
          </v:rect>
        </w:pict>
      </w:r>
    </w:p>
    <w:sectPr w:rsidR="00755D72">
      <w:pgSz w:w="11900" w:h="16840"/>
      <w:pgMar w:top="58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423F"/>
    <w:multiLevelType w:val="hybridMultilevel"/>
    <w:tmpl w:val="6EAEA4CA"/>
    <w:lvl w:ilvl="0" w:tplc="5F70EA32">
      <w:numFmt w:val="bullet"/>
      <w:lvlText w:val=""/>
      <w:lvlJc w:val="left"/>
      <w:pPr>
        <w:ind w:left="109" w:hanging="9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D687028">
      <w:numFmt w:val="bullet"/>
      <w:lvlText w:val="•"/>
      <w:lvlJc w:val="left"/>
      <w:pPr>
        <w:ind w:left="771" w:hanging="93"/>
      </w:pPr>
      <w:rPr>
        <w:rFonts w:hint="default"/>
        <w:lang w:val="ru-RU" w:eastAsia="en-US" w:bidi="ar-SA"/>
      </w:rPr>
    </w:lvl>
    <w:lvl w:ilvl="2" w:tplc="4D6A74A2">
      <w:numFmt w:val="bullet"/>
      <w:lvlText w:val="•"/>
      <w:lvlJc w:val="left"/>
      <w:pPr>
        <w:ind w:left="1443" w:hanging="93"/>
      </w:pPr>
      <w:rPr>
        <w:rFonts w:hint="default"/>
        <w:lang w:val="ru-RU" w:eastAsia="en-US" w:bidi="ar-SA"/>
      </w:rPr>
    </w:lvl>
    <w:lvl w:ilvl="3" w:tplc="EAAC8210">
      <w:numFmt w:val="bullet"/>
      <w:lvlText w:val="•"/>
      <w:lvlJc w:val="left"/>
      <w:pPr>
        <w:ind w:left="2115" w:hanging="93"/>
      </w:pPr>
      <w:rPr>
        <w:rFonts w:hint="default"/>
        <w:lang w:val="ru-RU" w:eastAsia="en-US" w:bidi="ar-SA"/>
      </w:rPr>
    </w:lvl>
    <w:lvl w:ilvl="4" w:tplc="FF365CCE">
      <w:numFmt w:val="bullet"/>
      <w:lvlText w:val="•"/>
      <w:lvlJc w:val="left"/>
      <w:pPr>
        <w:ind w:left="2787" w:hanging="93"/>
      </w:pPr>
      <w:rPr>
        <w:rFonts w:hint="default"/>
        <w:lang w:val="ru-RU" w:eastAsia="en-US" w:bidi="ar-SA"/>
      </w:rPr>
    </w:lvl>
    <w:lvl w:ilvl="5" w:tplc="ACACCDB0">
      <w:numFmt w:val="bullet"/>
      <w:lvlText w:val="•"/>
      <w:lvlJc w:val="left"/>
      <w:pPr>
        <w:ind w:left="3459" w:hanging="93"/>
      </w:pPr>
      <w:rPr>
        <w:rFonts w:hint="default"/>
        <w:lang w:val="ru-RU" w:eastAsia="en-US" w:bidi="ar-SA"/>
      </w:rPr>
    </w:lvl>
    <w:lvl w:ilvl="6" w:tplc="61A2E8F6">
      <w:numFmt w:val="bullet"/>
      <w:lvlText w:val="•"/>
      <w:lvlJc w:val="left"/>
      <w:pPr>
        <w:ind w:left="4130" w:hanging="93"/>
      </w:pPr>
      <w:rPr>
        <w:rFonts w:hint="default"/>
        <w:lang w:val="ru-RU" w:eastAsia="en-US" w:bidi="ar-SA"/>
      </w:rPr>
    </w:lvl>
    <w:lvl w:ilvl="7" w:tplc="D4E4D396">
      <w:numFmt w:val="bullet"/>
      <w:lvlText w:val="•"/>
      <w:lvlJc w:val="left"/>
      <w:pPr>
        <w:ind w:left="4802" w:hanging="93"/>
      </w:pPr>
      <w:rPr>
        <w:rFonts w:hint="default"/>
        <w:lang w:val="ru-RU" w:eastAsia="en-US" w:bidi="ar-SA"/>
      </w:rPr>
    </w:lvl>
    <w:lvl w:ilvl="8" w:tplc="DA5C8B8C">
      <w:numFmt w:val="bullet"/>
      <w:lvlText w:val="•"/>
      <w:lvlJc w:val="left"/>
      <w:pPr>
        <w:ind w:left="5474" w:hanging="93"/>
      </w:pPr>
      <w:rPr>
        <w:rFonts w:hint="default"/>
        <w:lang w:val="ru-RU" w:eastAsia="en-US" w:bidi="ar-SA"/>
      </w:rPr>
    </w:lvl>
  </w:abstractNum>
  <w:abstractNum w:abstractNumId="1" w15:restartNumberingAfterBreak="0">
    <w:nsid w:val="1B6951C9"/>
    <w:multiLevelType w:val="hybridMultilevel"/>
    <w:tmpl w:val="B4B4DA5C"/>
    <w:lvl w:ilvl="0" w:tplc="B9DA5318">
      <w:numFmt w:val="bullet"/>
      <w:lvlText w:val=""/>
      <w:lvlJc w:val="left"/>
      <w:pPr>
        <w:ind w:left="202" w:hanging="9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2AE781C">
      <w:numFmt w:val="bullet"/>
      <w:lvlText w:val="•"/>
      <w:lvlJc w:val="left"/>
      <w:pPr>
        <w:ind w:left="861" w:hanging="93"/>
      </w:pPr>
      <w:rPr>
        <w:rFonts w:hint="default"/>
        <w:lang w:val="ru-RU" w:eastAsia="en-US" w:bidi="ar-SA"/>
      </w:rPr>
    </w:lvl>
    <w:lvl w:ilvl="2" w:tplc="5CF6A5EE">
      <w:numFmt w:val="bullet"/>
      <w:lvlText w:val="•"/>
      <w:lvlJc w:val="left"/>
      <w:pPr>
        <w:ind w:left="1523" w:hanging="93"/>
      </w:pPr>
      <w:rPr>
        <w:rFonts w:hint="default"/>
        <w:lang w:val="ru-RU" w:eastAsia="en-US" w:bidi="ar-SA"/>
      </w:rPr>
    </w:lvl>
    <w:lvl w:ilvl="3" w:tplc="3E0CDCA6">
      <w:numFmt w:val="bullet"/>
      <w:lvlText w:val="•"/>
      <w:lvlJc w:val="left"/>
      <w:pPr>
        <w:ind w:left="2185" w:hanging="93"/>
      </w:pPr>
      <w:rPr>
        <w:rFonts w:hint="default"/>
        <w:lang w:val="ru-RU" w:eastAsia="en-US" w:bidi="ar-SA"/>
      </w:rPr>
    </w:lvl>
    <w:lvl w:ilvl="4" w:tplc="5C64EC24">
      <w:numFmt w:val="bullet"/>
      <w:lvlText w:val="•"/>
      <w:lvlJc w:val="left"/>
      <w:pPr>
        <w:ind w:left="2847" w:hanging="93"/>
      </w:pPr>
      <w:rPr>
        <w:rFonts w:hint="default"/>
        <w:lang w:val="ru-RU" w:eastAsia="en-US" w:bidi="ar-SA"/>
      </w:rPr>
    </w:lvl>
    <w:lvl w:ilvl="5" w:tplc="B532EA0E">
      <w:numFmt w:val="bullet"/>
      <w:lvlText w:val="•"/>
      <w:lvlJc w:val="left"/>
      <w:pPr>
        <w:ind w:left="3509" w:hanging="93"/>
      </w:pPr>
      <w:rPr>
        <w:rFonts w:hint="default"/>
        <w:lang w:val="ru-RU" w:eastAsia="en-US" w:bidi="ar-SA"/>
      </w:rPr>
    </w:lvl>
    <w:lvl w:ilvl="6" w:tplc="C2FE1880">
      <w:numFmt w:val="bullet"/>
      <w:lvlText w:val="•"/>
      <w:lvlJc w:val="left"/>
      <w:pPr>
        <w:ind w:left="4170" w:hanging="93"/>
      </w:pPr>
      <w:rPr>
        <w:rFonts w:hint="default"/>
        <w:lang w:val="ru-RU" w:eastAsia="en-US" w:bidi="ar-SA"/>
      </w:rPr>
    </w:lvl>
    <w:lvl w:ilvl="7" w:tplc="50F073A0">
      <w:numFmt w:val="bullet"/>
      <w:lvlText w:val="•"/>
      <w:lvlJc w:val="left"/>
      <w:pPr>
        <w:ind w:left="4832" w:hanging="93"/>
      </w:pPr>
      <w:rPr>
        <w:rFonts w:hint="default"/>
        <w:lang w:val="ru-RU" w:eastAsia="en-US" w:bidi="ar-SA"/>
      </w:rPr>
    </w:lvl>
    <w:lvl w:ilvl="8" w:tplc="49885346">
      <w:numFmt w:val="bullet"/>
      <w:lvlText w:val="•"/>
      <w:lvlJc w:val="left"/>
      <w:pPr>
        <w:ind w:left="5494" w:hanging="93"/>
      </w:pPr>
      <w:rPr>
        <w:rFonts w:hint="default"/>
        <w:lang w:val="ru-RU" w:eastAsia="en-US" w:bidi="ar-SA"/>
      </w:rPr>
    </w:lvl>
  </w:abstractNum>
  <w:abstractNum w:abstractNumId="2" w15:restartNumberingAfterBreak="0">
    <w:nsid w:val="374C0E71"/>
    <w:multiLevelType w:val="hybridMultilevel"/>
    <w:tmpl w:val="51A47DAC"/>
    <w:lvl w:ilvl="0" w:tplc="C31EE366">
      <w:numFmt w:val="bullet"/>
      <w:lvlText w:val="◆"/>
      <w:lvlJc w:val="left"/>
      <w:pPr>
        <w:ind w:left="474" w:hanging="172"/>
      </w:pPr>
      <w:rPr>
        <w:rFonts w:ascii="Arial" w:eastAsia="Arial" w:hAnsi="Arial" w:cs="Arial" w:hint="default"/>
        <w:b/>
        <w:bCs/>
        <w:i/>
        <w:w w:val="50"/>
        <w:sz w:val="22"/>
        <w:szCs w:val="22"/>
        <w:lang w:val="ru-RU" w:eastAsia="en-US" w:bidi="ar-SA"/>
      </w:rPr>
    </w:lvl>
    <w:lvl w:ilvl="1" w:tplc="62001B12">
      <w:numFmt w:val="bullet"/>
      <w:lvlText w:val="•"/>
      <w:lvlJc w:val="left"/>
      <w:pPr>
        <w:ind w:left="864" w:hanging="172"/>
      </w:pPr>
      <w:rPr>
        <w:rFonts w:hint="default"/>
        <w:lang w:val="ru-RU" w:eastAsia="en-US" w:bidi="ar-SA"/>
      </w:rPr>
    </w:lvl>
    <w:lvl w:ilvl="2" w:tplc="D74AC7DC">
      <w:numFmt w:val="bullet"/>
      <w:lvlText w:val="•"/>
      <w:lvlJc w:val="left"/>
      <w:pPr>
        <w:ind w:left="1248" w:hanging="172"/>
      </w:pPr>
      <w:rPr>
        <w:rFonts w:hint="default"/>
        <w:lang w:val="ru-RU" w:eastAsia="en-US" w:bidi="ar-SA"/>
      </w:rPr>
    </w:lvl>
    <w:lvl w:ilvl="3" w:tplc="CB6A2BA0">
      <w:numFmt w:val="bullet"/>
      <w:lvlText w:val="•"/>
      <w:lvlJc w:val="left"/>
      <w:pPr>
        <w:ind w:left="1633" w:hanging="172"/>
      </w:pPr>
      <w:rPr>
        <w:rFonts w:hint="default"/>
        <w:lang w:val="ru-RU" w:eastAsia="en-US" w:bidi="ar-SA"/>
      </w:rPr>
    </w:lvl>
    <w:lvl w:ilvl="4" w:tplc="FF445AA0">
      <w:numFmt w:val="bullet"/>
      <w:lvlText w:val="•"/>
      <w:lvlJc w:val="left"/>
      <w:pPr>
        <w:ind w:left="2017" w:hanging="172"/>
      </w:pPr>
      <w:rPr>
        <w:rFonts w:hint="default"/>
        <w:lang w:val="ru-RU" w:eastAsia="en-US" w:bidi="ar-SA"/>
      </w:rPr>
    </w:lvl>
    <w:lvl w:ilvl="5" w:tplc="140EC892">
      <w:numFmt w:val="bullet"/>
      <w:lvlText w:val="•"/>
      <w:lvlJc w:val="left"/>
      <w:pPr>
        <w:ind w:left="2401" w:hanging="172"/>
      </w:pPr>
      <w:rPr>
        <w:rFonts w:hint="default"/>
        <w:lang w:val="ru-RU" w:eastAsia="en-US" w:bidi="ar-SA"/>
      </w:rPr>
    </w:lvl>
    <w:lvl w:ilvl="6" w:tplc="3346592A">
      <w:numFmt w:val="bullet"/>
      <w:lvlText w:val="•"/>
      <w:lvlJc w:val="left"/>
      <w:pPr>
        <w:ind w:left="2786" w:hanging="172"/>
      </w:pPr>
      <w:rPr>
        <w:rFonts w:hint="default"/>
        <w:lang w:val="ru-RU" w:eastAsia="en-US" w:bidi="ar-SA"/>
      </w:rPr>
    </w:lvl>
    <w:lvl w:ilvl="7" w:tplc="368284D2">
      <w:numFmt w:val="bullet"/>
      <w:lvlText w:val="•"/>
      <w:lvlJc w:val="left"/>
      <w:pPr>
        <w:ind w:left="3170" w:hanging="172"/>
      </w:pPr>
      <w:rPr>
        <w:rFonts w:hint="default"/>
        <w:lang w:val="ru-RU" w:eastAsia="en-US" w:bidi="ar-SA"/>
      </w:rPr>
    </w:lvl>
    <w:lvl w:ilvl="8" w:tplc="CF464D30">
      <w:numFmt w:val="bullet"/>
      <w:lvlText w:val="•"/>
      <w:lvlJc w:val="left"/>
      <w:pPr>
        <w:ind w:left="3555" w:hanging="172"/>
      </w:pPr>
      <w:rPr>
        <w:rFonts w:hint="default"/>
        <w:lang w:val="ru-RU" w:eastAsia="en-US" w:bidi="ar-SA"/>
      </w:rPr>
    </w:lvl>
  </w:abstractNum>
  <w:abstractNum w:abstractNumId="3" w15:restartNumberingAfterBreak="0">
    <w:nsid w:val="5EB2205F"/>
    <w:multiLevelType w:val="hybridMultilevel"/>
    <w:tmpl w:val="0C3CACB8"/>
    <w:lvl w:ilvl="0" w:tplc="9D9E4FF4">
      <w:numFmt w:val="bullet"/>
      <w:lvlText w:val="◆"/>
      <w:lvlJc w:val="left"/>
      <w:pPr>
        <w:ind w:left="302" w:hanging="172"/>
      </w:pPr>
      <w:rPr>
        <w:rFonts w:ascii="Arial" w:eastAsia="Arial" w:hAnsi="Arial" w:cs="Arial" w:hint="default"/>
        <w:w w:val="50"/>
        <w:sz w:val="22"/>
        <w:szCs w:val="22"/>
        <w:lang w:val="ru-RU" w:eastAsia="en-US" w:bidi="ar-SA"/>
      </w:rPr>
    </w:lvl>
    <w:lvl w:ilvl="1" w:tplc="92F65704">
      <w:numFmt w:val="bullet"/>
      <w:lvlText w:val="•"/>
      <w:lvlJc w:val="left"/>
      <w:pPr>
        <w:ind w:left="1306" w:hanging="172"/>
      </w:pPr>
      <w:rPr>
        <w:rFonts w:hint="default"/>
        <w:lang w:val="ru-RU" w:eastAsia="en-US" w:bidi="ar-SA"/>
      </w:rPr>
    </w:lvl>
    <w:lvl w:ilvl="2" w:tplc="9528BD0A">
      <w:numFmt w:val="bullet"/>
      <w:lvlText w:val="•"/>
      <w:lvlJc w:val="left"/>
      <w:pPr>
        <w:ind w:left="2312" w:hanging="172"/>
      </w:pPr>
      <w:rPr>
        <w:rFonts w:hint="default"/>
        <w:lang w:val="ru-RU" w:eastAsia="en-US" w:bidi="ar-SA"/>
      </w:rPr>
    </w:lvl>
    <w:lvl w:ilvl="3" w:tplc="A6660E7E">
      <w:numFmt w:val="bullet"/>
      <w:lvlText w:val="•"/>
      <w:lvlJc w:val="left"/>
      <w:pPr>
        <w:ind w:left="3318" w:hanging="172"/>
      </w:pPr>
      <w:rPr>
        <w:rFonts w:hint="default"/>
        <w:lang w:val="ru-RU" w:eastAsia="en-US" w:bidi="ar-SA"/>
      </w:rPr>
    </w:lvl>
    <w:lvl w:ilvl="4" w:tplc="6E2AA0FE">
      <w:numFmt w:val="bullet"/>
      <w:lvlText w:val="•"/>
      <w:lvlJc w:val="left"/>
      <w:pPr>
        <w:ind w:left="4324" w:hanging="172"/>
      </w:pPr>
      <w:rPr>
        <w:rFonts w:hint="default"/>
        <w:lang w:val="ru-RU" w:eastAsia="en-US" w:bidi="ar-SA"/>
      </w:rPr>
    </w:lvl>
    <w:lvl w:ilvl="5" w:tplc="D67000E8">
      <w:numFmt w:val="bullet"/>
      <w:lvlText w:val="•"/>
      <w:lvlJc w:val="left"/>
      <w:pPr>
        <w:ind w:left="5330" w:hanging="172"/>
      </w:pPr>
      <w:rPr>
        <w:rFonts w:hint="default"/>
        <w:lang w:val="ru-RU" w:eastAsia="en-US" w:bidi="ar-SA"/>
      </w:rPr>
    </w:lvl>
    <w:lvl w:ilvl="6" w:tplc="062C371E">
      <w:numFmt w:val="bullet"/>
      <w:lvlText w:val="•"/>
      <w:lvlJc w:val="left"/>
      <w:pPr>
        <w:ind w:left="6336" w:hanging="172"/>
      </w:pPr>
      <w:rPr>
        <w:rFonts w:hint="default"/>
        <w:lang w:val="ru-RU" w:eastAsia="en-US" w:bidi="ar-SA"/>
      </w:rPr>
    </w:lvl>
    <w:lvl w:ilvl="7" w:tplc="C3C8897C">
      <w:numFmt w:val="bullet"/>
      <w:lvlText w:val="•"/>
      <w:lvlJc w:val="left"/>
      <w:pPr>
        <w:ind w:left="7342" w:hanging="172"/>
      </w:pPr>
      <w:rPr>
        <w:rFonts w:hint="default"/>
        <w:lang w:val="ru-RU" w:eastAsia="en-US" w:bidi="ar-SA"/>
      </w:rPr>
    </w:lvl>
    <w:lvl w:ilvl="8" w:tplc="D5582F8C">
      <w:numFmt w:val="bullet"/>
      <w:lvlText w:val="•"/>
      <w:lvlJc w:val="left"/>
      <w:pPr>
        <w:ind w:left="8348" w:hanging="172"/>
      </w:pPr>
      <w:rPr>
        <w:rFonts w:hint="default"/>
        <w:lang w:val="ru-RU" w:eastAsia="en-US" w:bidi="ar-SA"/>
      </w:rPr>
    </w:lvl>
  </w:abstractNum>
  <w:abstractNum w:abstractNumId="4" w15:restartNumberingAfterBreak="0">
    <w:nsid w:val="7E747C45"/>
    <w:multiLevelType w:val="hybridMultilevel"/>
    <w:tmpl w:val="6CC42E58"/>
    <w:lvl w:ilvl="0" w:tplc="58307CDC">
      <w:numFmt w:val="bullet"/>
      <w:lvlText w:val=""/>
      <w:lvlJc w:val="left"/>
      <w:pPr>
        <w:ind w:left="202" w:hanging="9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A22B584">
      <w:numFmt w:val="bullet"/>
      <w:lvlText w:val="•"/>
      <w:lvlJc w:val="left"/>
      <w:pPr>
        <w:ind w:left="861" w:hanging="93"/>
      </w:pPr>
      <w:rPr>
        <w:rFonts w:hint="default"/>
        <w:lang w:val="ru-RU" w:eastAsia="en-US" w:bidi="ar-SA"/>
      </w:rPr>
    </w:lvl>
    <w:lvl w:ilvl="2" w:tplc="11C631D0">
      <w:numFmt w:val="bullet"/>
      <w:lvlText w:val="•"/>
      <w:lvlJc w:val="left"/>
      <w:pPr>
        <w:ind w:left="1523" w:hanging="93"/>
      </w:pPr>
      <w:rPr>
        <w:rFonts w:hint="default"/>
        <w:lang w:val="ru-RU" w:eastAsia="en-US" w:bidi="ar-SA"/>
      </w:rPr>
    </w:lvl>
    <w:lvl w:ilvl="3" w:tplc="845AE47A">
      <w:numFmt w:val="bullet"/>
      <w:lvlText w:val="•"/>
      <w:lvlJc w:val="left"/>
      <w:pPr>
        <w:ind w:left="2185" w:hanging="93"/>
      </w:pPr>
      <w:rPr>
        <w:rFonts w:hint="default"/>
        <w:lang w:val="ru-RU" w:eastAsia="en-US" w:bidi="ar-SA"/>
      </w:rPr>
    </w:lvl>
    <w:lvl w:ilvl="4" w:tplc="BC9088E0">
      <w:numFmt w:val="bullet"/>
      <w:lvlText w:val="•"/>
      <w:lvlJc w:val="left"/>
      <w:pPr>
        <w:ind w:left="2847" w:hanging="93"/>
      </w:pPr>
      <w:rPr>
        <w:rFonts w:hint="default"/>
        <w:lang w:val="ru-RU" w:eastAsia="en-US" w:bidi="ar-SA"/>
      </w:rPr>
    </w:lvl>
    <w:lvl w:ilvl="5" w:tplc="9286BA9A">
      <w:numFmt w:val="bullet"/>
      <w:lvlText w:val="•"/>
      <w:lvlJc w:val="left"/>
      <w:pPr>
        <w:ind w:left="3509" w:hanging="93"/>
      </w:pPr>
      <w:rPr>
        <w:rFonts w:hint="default"/>
        <w:lang w:val="ru-RU" w:eastAsia="en-US" w:bidi="ar-SA"/>
      </w:rPr>
    </w:lvl>
    <w:lvl w:ilvl="6" w:tplc="3E245B6C">
      <w:numFmt w:val="bullet"/>
      <w:lvlText w:val="•"/>
      <w:lvlJc w:val="left"/>
      <w:pPr>
        <w:ind w:left="4170" w:hanging="93"/>
      </w:pPr>
      <w:rPr>
        <w:rFonts w:hint="default"/>
        <w:lang w:val="ru-RU" w:eastAsia="en-US" w:bidi="ar-SA"/>
      </w:rPr>
    </w:lvl>
    <w:lvl w:ilvl="7" w:tplc="A0DCB2FC">
      <w:numFmt w:val="bullet"/>
      <w:lvlText w:val="•"/>
      <w:lvlJc w:val="left"/>
      <w:pPr>
        <w:ind w:left="4832" w:hanging="93"/>
      </w:pPr>
      <w:rPr>
        <w:rFonts w:hint="default"/>
        <w:lang w:val="ru-RU" w:eastAsia="en-US" w:bidi="ar-SA"/>
      </w:rPr>
    </w:lvl>
    <w:lvl w:ilvl="8" w:tplc="1834EEF2">
      <w:numFmt w:val="bullet"/>
      <w:lvlText w:val="•"/>
      <w:lvlJc w:val="left"/>
      <w:pPr>
        <w:ind w:left="5494" w:hanging="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D72"/>
    <w:rsid w:val="002A6939"/>
    <w:rsid w:val="00755D72"/>
    <w:rsid w:val="00C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1DF0CFC"/>
  <w15:docId w15:val="{F8553CB2-1C21-439C-93A2-557187CF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02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95"/>
      <w:ind w:left="474" w:hanging="172"/>
      <w:jc w:val="both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7"/>
      <w:ind w:left="254" w:right="1807"/>
      <w:jc w:val="both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  <w:pPr>
      <w:ind w:left="474" w:hanging="17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Спектрофотометрический анализатор для хвостового газа установки Клауса модель 880-NSL</dc:title>
  <dc:creator>Artvik</dc:creator>
  <cp:lastModifiedBy>Анастасия Лисицкая</cp:lastModifiedBy>
  <cp:revision>3</cp:revision>
  <dcterms:created xsi:type="dcterms:W3CDTF">2020-06-03T06:22:00Z</dcterms:created>
  <dcterms:modified xsi:type="dcterms:W3CDTF">2020-06-06T16:19:00Z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2020-06-03T00:00:00Z</vt:filetime>
  </property>
</Properties>
</file>