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67425" w14:textId="77777777" w:rsidR="00C00D3C" w:rsidRDefault="00C00D3C">
      <w:pPr>
        <w:pStyle w:val="a3"/>
        <w:spacing w:before="1"/>
        <w:rPr>
          <w:rFonts w:ascii="Times New Roman"/>
          <w:sz w:val="7"/>
        </w:rPr>
      </w:pPr>
    </w:p>
    <w:p w14:paraId="0CA28F35" w14:textId="4208600C" w:rsidR="00C00D3C" w:rsidRDefault="00C00D3C">
      <w:pPr>
        <w:pStyle w:val="a3"/>
        <w:spacing w:line="20" w:lineRule="exact"/>
        <w:ind w:left="182"/>
        <w:rPr>
          <w:rFonts w:ascii="Times New Roman"/>
          <w:sz w:val="2"/>
        </w:rPr>
      </w:pPr>
    </w:p>
    <w:p w14:paraId="535C8D9D" w14:textId="77777777" w:rsidR="00C00D3C" w:rsidRDefault="002D3DFC">
      <w:pPr>
        <w:pStyle w:val="a4"/>
        <w:tabs>
          <w:tab w:val="left" w:pos="9549"/>
        </w:tabs>
        <w:spacing w:line="244" w:lineRule="auto"/>
      </w:pPr>
      <w:r>
        <w:pict w14:anchorId="4C892AEE">
          <v:group id="_x0000_s1037" style="position:absolute;left:0;text-align:left;margin-left:466.6pt;margin-top:25.45pt;width:35.2pt;height:35.5pt;z-index:-15844864;mso-position-horizontal-relative:page" coordorigin="9332,509" coordsize="704,710">
            <v:shape id="_x0000_s1041" style="position:absolute;left:9332;top:509;width:704;height:710" coordorigin="9332,509" coordsize="704,710" path="m9684,509r-70,29l9547,574r-62,43l9427,665r-51,51l9332,771r7,86l9358,945r29,87l9422,1113r13,26l9447,1166r20,23l9502,1203r81,11l9666,1219r83,-1l9829,1206r75,-23l9942,1121r33,-66l10001,988r19,-70l10032,845r4,-74l9991,713r-53,-53l9879,613r-64,-41l9750,537r-66,-28xe" fillcolor="black" stroked="f">
              <v:path arrowok="t"/>
            </v:shape>
            <v:shape id="_x0000_s1040" style="position:absolute;left:9362;top:549;width:644;height:643" coordorigin="9362,549" coordsize="644,643" path="m9684,549r-76,30l9538,619r-66,48l9414,722r-52,59l9372,864r16,80l9412,1021r32,73l9482,1163r80,19l9643,1192r81,l9805,1182r79,-19l9924,1094r34,-73l9984,944r16,-80l10006,781r-53,-59l9892,667r-66,-48l9756,579r-72,-30xe" stroked="f">
              <v:path arrowok="t"/>
            </v:shape>
            <v:shape id="_x0000_s1039" style="position:absolute;left:9441;top:731;width:433;height:304" coordorigin="9442,731" coordsize="433,304" path="m9644,731r-65,13l9521,770r-47,39l9442,861r,37l9453,934r21,31l9502,991r71,29l9650,1034r78,l9804,1020r70,-29l9874,941r-42,16l9785,960r-81,-19l9672,896r2,-15l9687,855r21,-20l9734,821r30,-10l9792,813r49,7l9864,821r,-50l9810,752r-56,-12l9698,733r-54,-2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9814;top:831;width:110;height:110">
              <v:imagedata r:id="rId4" o:title=""/>
            </v:shape>
            <w10:wrap anchorx="page"/>
          </v:group>
        </w:pict>
      </w:r>
      <w:r>
        <w:t xml:space="preserve">Спектрофотометрические газоанализаторы, </w:t>
      </w:r>
      <w:r>
        <w:t>модели 931</w:t>
      </w:r>
      <w:r>
        <w:rPr>
          <w:spacing w:val="3"/>
        </w:rPr>
        <w:t xml:space="preserve"> </w:t>
      </w:r>
      <w:r>
        <w:t>и 932</w:t>
      </w:r>
      <w:r>
        <w:tab/>
      </w:r>
      <w:r>
        <w:rPr>
          <w:noProof/>
          <w:spacing w:val="-18"/>
          <w:position w:val="-38"/>
        </w:rPr>
        <w:drawing>
          <wp:inline distT="0" distB="0" distL="0" distR="0" wp14:anchorId="4540DBBB" wp14:editId="643A64A8">
            <wp:extent cx="430003" cy="431604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03" cy="43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1A411" w14:textId="77777777" w:rsidR="00C00D3C" w:rsidRDefault="002D3DFC">
      <w:pPr>
        <w:pStyle w:val="3"/>
        <w:spacing w:before="316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F346510" wp14:editId="0815DD19">
            <wp:simplePos x="0" y="0"/>
            <wp:positionH relativeFrom="page">
              <wp:posOffset>4051175</wp:posOffset>
            </wp:positionH>
            <wp:positionV relativeFrom="paragraph">
              <wp:posOffset>275696</wp:posOffset>
            </wp:positionV>
            <wp:extent cx="2695014" cy="4028525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014" cy="402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Назначение</w:t>
      </w:r>
    </w:p>
    <w:p w14:paraId="59EFE675" w14:textId="77777777" w:rsidR="00C00D3C" w:rsidRDefault="002D3DFC">
      <w:pPr>
        <w:pStyle w:val="a3"/>
        <w:spacing w:before="95" w:line="237" w:lineRule="auto"/>
        <w:ind w:left="245" w:right="5698"/>
        <w:jc w:val="both"/>
      </w:pPr>
      <w:r>
        <w:t xml:space="preserve">Анализаторы 931 (однокомпонентный) и 932 (многокомпонентный) предназначены для измерений состава газовых потоков в различных нефтехимических и химических процессах. Основное </w:t>
      </w:r>
      <w:r>
        <w:rPr>
          <w:position w:val="1"/>
        </w:rPr>
        <w:t xml:space="preserve">приложение </w:t>
      </w:r>
      <w:r>
        <w:rPr>
          <w:position w:val="1"/>
        </w:rPr>
        <w:t>модели 931 – измерение H</w:t>
      </w:r>
      <w:r>
        <w:rPr>
          <w:sz w:val="10"/>
        </w:rPr>
        <w:t>2</w:t>
      </w:r>
      <w:r>
        <w:rPr>
          <w:position w:val="1"/>
        </w:rPr>
        <w:t xml:space="preserve">S в </w:t>
      </w:r>
      <w:r>
        <w:t xml:space="preserve">современных процессах доочистки хвостовых газов. Модель 932 предназначен для анализа свыше 100 различных компонентов, </w:t>
      </w:r>
      <w:proofErr w:type="gramStart"/>
      <w:r>
        <w:t>имеющих  спектр</w:t>
      </w:r>
      <w:proofErr w:type="gramEnd"/>
      <w:r>
        <w:t xml:space="preserve"> поглощения в УФ диапазоне. Анализаторы могут </w:t>
      </w:r>
      <w:r>
        <w:rPr>
          <w:position w:val="1"/>
        </w:rPr>
        <w:t>комплектоваться дополнительными датчиками H</w:t>
      </w:r>
      <w:r>
        <w:rPr>
          <w:sz w:val="10"/>
        </w:rPr>
        <w:t xml:space="preserve">2 </w:t>
      </w:r>
      <w:r>
        <w:rPr>
          <w:position w:val="1"/>
        </w:rPr>
        <w:t>(мо</w:t>
      </w:r>
      <w:r>
        <w:rPr>
          <w:position w:val="1"/>
        </w:rPr>
        <w:t>дель 931 и 932) и CO</w:t>
      </w:r>
      <w:r>
        <w:rPr>
          <w:sz w:val="10"/>
        </w:rPr>
        <w:t xml:space="preserve">2 </w:t>
      </w:r>
      <w:r>
        <w:rPr>
          <w:position w:val="1"/>
        </w:rPr>
        <w:t>(модель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931).</w:t>
      </w:r>
    </w:p>
    <w:p w14:paraId="6368FEE1" w14:textId="77777777" w:rsidR="00C00D3C" w:rsidRDefault="00C00D3C">
      <w:pPr>
        <w:pStyle w:val="a3"/>
        <w:rPr>
          <w:sz w:val="20"/>
        </w:rPr>
      </w:pPr>
    </w:p>
    <w:p w14:paraId="4E06D88D" w14:textId="77777777" w:rsidR="00C00D3C" w:rsidRDefault="002D3DFC">
      <w:pPr>
        <w:pStyle w:val="3"/>
        <w:spacing w:before="123"/>
      </w:pPr>
      <w:r>
        <w:t>Описание</w:t>
      </w:r>
    </w:p>
    <w:p w14:paraId="77AE78C1" w14:textId="77777777" w:rsidR="00C00D3C" w:rsidRDefault="002D3DFC">
      <w:pPr>
        <w:pStyle w:val="a3"/>
        <w:tabs>
          <w:tab w:val="left" w:pos="1452"/>
          <w:tab w:val="left" w:pos="1716"/>
          <w:tab w:val="left" w:pos="2394"/>
          <w:tab w:val="left" w:pos="3078"/>
          <w:tab w:val="left" w:pos="3152"/>
          <w:tab w:val="left" w:pos="3602"/>
          <w:tab w:val="left" w:pos="3900"/>
          <w:tab w:val="left" w:pos="4140"/>
        </w:tabs>
        <w:spacing w:before="95" w:line="237" w:lineRule="auto"/>
        <w:ind w:left="245" w:right="5698"/>
      </w:pPr>
      <w:r>
        <w:t>В этих приборах реализован фотометрический метод измерения,</w:t>
      </w:r>
      <w:r>
        <w:tab/>
        <w:t>который</w:t>
      </w:r>
      <w:r>
        <w:tab/>
        <w:t>более</w:t>
      </w:r>
      <w:r>
        <w:tab/>
      </w:r>
      <w:r>
        <w:tab/>
        <w:t>40</w:t>
      </w:r>
      <w:r>
        <w:tab/>
        <w:t>лет</w:t>
      </w:r>
      <w:r>
        <w:tab/>
      </w:r>
      <w:r>
        <w:tab/>
      </w:r>
      <w:r>
        <w:rPr>
          <w:spacing w:val="-4"/>
        </w:rPr>
        <w:t xml:space="preserve">успешно </w:t>
      </w:r>
      <w:r>
        <w:t>применяется в промышленных газоанализаторах. Используется</w:t>
      </w:r>
      <w:r>
        <w:tab/>
      </w:r>
      <w:r>
        <w:tab/>
        <w:t>двухлучевая</w:t>
      </w:r>
      <w:r>
        <w:tab/>
        <w:t>схема</w:t>
      </w:r>
      <w:r>
        <w:tab/>
      </w:r>
      <w:r>
        <w:tab/>
        <w:t>измерения. Различные - в зависимости от п</w:t>
      </w:r>
      <w:r>
        <w:t xml:space="preserve">риложения - длины волн обеспечиваются выбором типа ламп с полым катодом и интерференционными фильтрами. Узкие спектральные линии (менее 0,02 </w:t>
      </w:r>
      <w:proofErr w:type="spellStart"/>
      <w:r>
        <w:t>нм</w:t>
      </w:r>
      <w:proofErr w:type="spellEnd"/>
      <w:r>
        <w:t>) обеспечивают линейность отклика в широком диапазоне измерения (от 3 до 4 порядков) и избирательность</w:t>
      </w:r>
      <w:r>
        <w:rPr>
          <w:spacing w:val="1"/>
        </w:rPr>
        <w:t xml:space="preserve"> </w:t>
      </w:r>
      <w:r>
        <w:t>анализа.</w:t>
      </w:r>
    </w:p>
    <w:p w14:paraId="7B5B74A7" w14:textId="77777777" w:rsidR="00C00D3C" w:rsidRDefault="002D3DFC">
      <w:pPr>
        <w:pStyle w:val="a3"/>
        <w:spacing w:before="51" w:line="237" w:lineRule="auto"/>
        <w:ind w:left="245" w:right="5698"/>
      </w:pPr>
      <w:r>
        <w:t>В</w:t>
      </w:r>
      <w:r>
        <w:t xml:space="preserve"> модели 932 применен обтюратор с системой фильтров, а модель 931 не имеет подвижных частей.</w:t>
      </w:r>
    </w:p>
    <w:p w14:paraId="7E972446" w14:textId="77777777" w:rsidR="00C00D3C" w:rsidRDefault="002D3DFC">
      <w:pPr>
        <w:pStyle w:val="a3"/>
        <w:spacing w:before="58" w:line="237" w:lineRule="auto"/>
        <w:ind w:left="245" w:right="5699"/>
        <w:jc w:val="both"/>
      </w:pPr>
      <w:r>
        <w:t>Конструкция анализаторов обеспечивает большой световой поток на выбранных длинах волн, низкие шумы и малый дрейф нулевой линии.</w:t>
      </w:r>
    </w:p>
    <w:p w14:paraId="07578A25" w14:textId="77777777" w:rsidR="00C00D3C" w:rsidRDefault="00C00D3C">
      <w:pPr>
        <w:pStyle w:val="a3"/>
        <w:spacing w:before="3"/>
        <w:rPr>
          <w:sz w:val="23"/>
        </w:rPr>
      </w:pPr>
    </w:p>
    <w:p w14:paraId="445B5288" w14:textId="77777777" w:rsidR="00C00D3C" w:rsidRDefault="00C00D3C">
      <w:pPr>
        <w:rPr>
          <w:sz w:val="23"/>
        </w:rPr>
        <w:sectPr w:rsidR="00C00D3C">
          <w:type w:val="continuous"/>
          <w:pgSz w:w="11900" w:h="16840"/>
          <w:pgMar w:top="520" w:right="620" w:bottom="280" w:left="720" w:header="720" w:footer="720" w:gutter="0"/>
          <w:cols w:space="720"/>
        </w:sectPr>
      </w:pPr>
    </w:p>
    <w:p w14:paraId="7E7A01DF" w14:textId="77777777" w:rsidR="00C00D3C" w:rsidRDefault="002D3DFC">
      <w:pPr>
        <w:pStyle w:val="3"/>
        <w:spacing w:before="93"/>
      </w:pPr>
      <w:r>
        <w:t>Приложения</w:t>
      </w:r>
    </w:p>
    <w:p w14:paraId="29A6B961" w14:textId="77777777" w:rsidR="00C00D3C" w:rsidRDefault="002D3DFC">
      <w:pPr>
        <w:spacing w:before="102"/>
        <w:ind w:left="245"/>
        <w:rPr>
          <w:sz w:val="20"/>
        </w:rPr>
      </w:pPr>
      <w:r>
        <w:rPr>
          <w:sz w:val="20"/>
        </w:rPr>
        <w:t>♦</w:t>
      </w:r>
      <w:r>
        <w:rPr>
          <w:sz w:val="20"/>
        </w:rPr>
        <w:t>Газоочистка</w:t>
      </w:r>
    </w:p>
    <w:p w14:paraId="7C229155" w14:textId="77777777" w:rsidR="00C00D3C" w:rsidRDefault="002D3DFC">
      <w:pPr>
        <w:spacing w:before="6"/>
        <w:ind w:left="245"/>
        <w:rPr>
          <w:sz w:val="20"/>
        </w:rPr>
      </w:pPr>
      <w:r>
        <w:rPr>
          <w:sz w:val="20"/>
        </w:rPr>
        <w:t>♦</w:t>
      </w:r>
      <w:r>
        <w:rPr>
          <w:sz w:val="20"/>
        </w:rPr>
        <w:t>Доочистка хвостового газа</w:t>
      </w:r>
    </w:p>
    <w:p w14:paraId="552E5493" w14:textId="77777777" w:rsidR="00C00D3C" w:rsidRDefault="002D3DFC">
      <w:pPr>
        <w:spacing w:before="6"/>
        <w:ind w:left="245"/>
        <w:rPr>
          <w:sz w:val="20"/>
        </w:rPr>
      </w:pPr>
      <w:r>
        <w:rPr>
          <w:sz w:val="20"/>
        </w:rPr>
        <w:t>♦</w:t>
      </w:r>
      <w:r>
        <w:rPr>
          <w:sz w:val="20"/>
        </w:rPr>
        <w:t>Производство серной кислоты</w:t>
      </w:r>
    </w:p>
    <w:p w14:paraId="6D6F7E6A" w14:textId="77777777" w:rsidR="00C00D3C" w:rsidRDefault="002D3DFC">
      <w:pPr>
        <w:spacing w:before="6"/>
        <w:ind w:left="245"/>
        <w:rPr>
          <w:sz w:val="20"/>
        </w:rPr>
      </w:pPr>
      <w:r>
        <w:rPr>
          <w:sz w:val="20"/>
        </w:rPr>
        <w:t>♦</w:t>
      </w:r>
      <w:r>
        <w:rPr>
          <w:sz w:val="20"/>
        </w:rPr>
        <w:t>Анализ кислого газа</w:t>
      </w:r>
    </w:p>
    <w:p w14:paraId="6951A1BD" w14:textId="77777777" w:rsidR="00C00D3C" w:rsidRDefault="002D3DFC">
      <w:pPr>
        <w:spacing w:before="6" w:line="247" w:lineRule="auto"/>
        <w:ind w:left="245" w:right="567"/>
        <w:rPr>
          <w:sz w:val="20"/>
        </w:rPr>
      </w:pPr>
      <w:r>
        <w:rPr>
          <w:sz w:val="20"/>
        </w:rPr>
        <w:t>♦</w:t>
      </w:r>
      <w:r>
        <w:rPr>
          <w:sz w:val="20"/>
        </w:rPr>
        <w:t>Анализ технологических газов химических производств</w:t>
      </w:r>
    </w:p>
    <w:p w14:paraId="7BB6CBF6" w14:textId="77777777" w:rsidR="00C00D3C" w:rsidRDefault="00C00D3C">
      <w:pPr>
        <w:pStyle w:val="a3"/>
        <w:spacing w:before="6"/>
        <w:rPr>
          <w:sz w:val="31"/>
        </w:rPr>
      </w:pPr>
    </w:p>
    <w:p w14:paraId="2EBBA9AF" w14:textId="77777777" w:rsidR="00C00D3C" w:rsidRDefault="002D3DFC">
      <w:pPr>
        <w:pStyle w:val="3"/>
      </w:pPr>
      <w:r>
        <w:t>Особенности</w:t>
      </w:r>
    </w:p>
    <w:p w14:paraId="7069683A" w14:textId="77777777" w:rsidR="00C00D3C" w:rsidRDefault="002D3DFC">
      <w:pPr>
        <w:spacing w:before="102"/>
        <w:ind w:left="245"/>
        <w:rPr>
          <w:sz w:val="20"/>
        </w:rPr>
      </w:pPr>
      <w:r>
        <w:rPr>
          <w:sz w:val="20"/>
        </w:rPr>
        <w:t>♦</w:t>
      </w:r>
      <w:r>
        <w:rPr>
          <w:sz w:val="20"/>
        </w:rPr>
        <w:t>Автоматическое измерение</w:t>
      </w:r>
    </w:p>
    <w:p w14:paraId="16D0681E" w14:textId="77777777" w:rsidR="00C00D3C" w:rsidRDefault="002D3DFC">
      <w:pPr>
        <w:spacing w:before="6"/>
        <w:ind w:left="245"/>
        <w:rPr>
          <w:sz w:val="20"/>
        </w:rPr>
      </w:pPr>
      <w:r>
        <w:rPr>
          <w:sz w:val="20"/>
        </w:rPr>
        <w:t>♦</w:t>
      </w:r>
      <w:r>
        <w:rPr>
          <w:sz w:val="20"/>
        </w:rPr>
        <w:t>Простота монтажа и обслуживания</w:t>
      </w:r>
    </w:p>
    <w:p w14:paraId="543701DE" w14:textId="77777777" w:rsidR="00C00D3C" w:rsidRDefault="002D3DFC">
      <w:pPr>
        <w:spacing w:before="6"/>
        <w:ind w:left="245"/>
        <w:rPr>
          <w:sz w:val="20"/>
        </w:rPr>
      </w:pPr>
      <w:r>
        <w:rPr>
          <w:sz w:val="20"/>
        </w:rPr>
        <w:t>♦</w:t>
      </w:r>
      <w:r>
        <w:rPr>
          <w:sz w:val="20"/>
        </w:rPr>
        <w:t>Малое время отклика</w:t>
      </w:r>
    </w:p>
    <w:p w14:paraId="5D4F799D" w14:textId="77777777" w:rsidR="00C00D3C" w:rsidRDefault="002D3DFC">
      <w:pPr>
        <w:spacing w:before="6"/>
        <w:ind w:left="245"/>
        <w:rPr>
          <w:sz w:val="20"/>
        </w:rPr>
      </w:pPr>
      <w:r>
        <w:rPr>
          <w:sz w:val="20"/>
        </w:rPr>
        <w:t>♦</w:t>
      </w:r>
      <w:r>
        <w:rPr>
          <w:sz w:val="20"/>
        </w:rPr>
        <w:t>Широкий динамически</w:t>
      </w:r>
      <w:r>
        <w:rPr>
          <w:sz w:val="20"/>
        </w:rPr>
        <w:t>й диапазон</w:t>
      </w:r>
    </w:p>
    <w:p w14:paraId="4CF95F51" w14:textId="77777777" w:rsidR="00C00D3C" w:rsidRDefault="002D3DFC">
      <w:pPr>
        <w:spacing w:before="6" w:line="247" w:lineRule="auto"/>
        <w:ind w:left="245"/>
        <w:rPr>
          <w:sz w:val="20"/>
        </w:rPr>
      </w:pPr>
      <w:r>
        <w:rPr>
          <w:sz w:val="20"/>
        </w:rPr>
        <w:t>♦</w:t>
      </w:r>
      <w:r>
        <w:rPr>
          <w:sz w:val="20"/>
        </w:rPr>
        <w:t>Отсутствие реагентов и других расходных материалов кроме нулевого газа</w:t>
      </w:r>
    </w:p>
    <w:p w14:paraId="15CA73C1" w14:textId="77777777" w:rsidR="00C00D3C" w:rsidRDefault="002D3DFC">
      <w:pPr>
        <w:spacing w:line="247" w:lineRule="auto"/>
        <w:ind w:left="245"/>
        <w:rPr>
          <w:sz w:val="20"/>
        </w:rPr>
      </w:pPr>
      <w:r>
        <w:rPr>
          <w:sz w:val="20"/>
        </w:rPr>
        <w:t>♦</w:t>
      </w:r>
      <w:r>
        <w:rPr>
          <w:sz w:val="20"/>
        </w:rPr>
        <w:t>Одновременное определение до пяти компонентов (модель 932)</w:t>
      </w:r>
    </w:p>
    <w:p w14:paraId="12C777FA" w14:textId="77777777" w:rsidR="00C00D3C" w:rsidRDefault="002D3DFC">
      <w:pPr>
        <w:tabs>
          <w:tab w:val="left" w:pos="1841"/>
          <w:tab w:val="left" w:pos="3139"/>
        </w:tabs>
        <w:spacing w:line="247" w:lineRule="auto"/>
        <w:ind w:left="245" w:right="38"/>
        <w:rPr>
          <w:sz w:val="20"/>
        </w:rPr>
      </w:pPr>
      <w:r>
        <w:rPr>
          <w:sz w:val="20"/>
        </w:rPr>
        <w:t>♦</w:t>
      </w:r>
      <w:r>
        <w:rPr>
          <w:sz w:val="20"/>
        </w:rPr>
        <w:t>Возможность</w:t>
      </w:r>
      <w:r>
        <w:rPr>
          <w:sz w:val="20"/>
        </w:rPr>
        <w:tab/>
        <w:t>оснащения</w:t>
      </w:r>
      <w:r>
        <w:rPr>
          <w:sz w:val="20"/>
        </w:rPr>
        <w:tab/>
        <w:t>дополнительными каналами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измерения</w:t>
      </w:r>
    </w:p>
    <w:p w14:paraId="09526287" w14:textId="77777777" w:rsidR="00C00D3C" w:rsidRDefault="002D3DFC">
      <w:pPr>
        <w:pStyle w:val="3"/>
        <w:spacing w:before="127"/>
        <w:ind w:left="246"/>
      </w:pPr>
      <w:r>
        <w:rPr>
          <w:b w:val="0"/>
          <w:i w:val="0"/>
        </w:rPr>
        <w:br w:type="column"/>
      </w:r>
      <w:r>
        <w:t>Комплектация</w:t>
      </w:r>
    </w:p>
    <w:p w14:paraId="389A8B11" w14:textId="77777777" w:rsidR="00C00D3C" w:rsidRDefault="002D3DFC">
      <w:pPr>
        <w:pStyle w:val="a3"/>
        <w:spacing w:before="95" w:line="237" w:lineRule="auto"/>
        <w:ind w:left="246" w:right="418"/>
        <w:jc w:val="both"/>
      </w:pPr>
      <w:r>
        <w:t xml:space="preserve">Анализаторы выполнены в виде единого полевого блока, который размещен в двух взрывозащищенных корпусах, смонтированных на панели. Функции контроллера, включая управление работой системы </w:t>
      </w:r>
      <w:proofErr w:type="spellStart"/>
      <w:r>
        <w:t>пробоподготовки</w:t>
      </w:r>
      <w:proofErr w:type="spellEnd"/>
      <w:r>
        <w:t>, формирование аналоговых, дискретных и цифровых сигнал</w:t>
      </w:r>
      <w:r>
        <w:t xml:space="preserve">ов, реализованы в самом полевом блоке. Программирование режимов работы и диагностика осуществляются с помощью контроллера </w:t>
      </w:r>
      <w:proofErr w:type="spellStart"/>
      <w:r>
        <w:t>Modbus</w:t>
      </w:r>
      <w:proofErr w:type="spellEnd"/>
      <w:r>
        <w:t xml:space="preserve"> или удаленного</w:t>
      </w:r>
      <w:r>
        <w:rPr>
          <w:spacing w:val="-3"/>
        </w:rPr>
        <w:t xml:space="preserve"> </w:t>
      </w:r>
      <w:r>
        <w:t>компьютера.</w:t>
      </w:r>
    </w:p>
    <w:p w14:paraId="1BD5E398" w14:textId="77777777" w:rsidR="00C00D3C" w:rsidRDefault="002D3DFC">
      <w:pPr>
        <w:pStyle w:val="a3"/>
        <w:spacing w:before="52" w:line="237" w:lineRule="auto"/>
        <w:ind w:left="246" w:right="418"/>
        <w:jc w:val="both"/>
      </w:pPr>
      <w:r>
        <w:t>При низкой температуре окружающей среды анализатор устанавливается в обогреваемом помещении или в обогреваемом защитном шкафу.</w:t>
      </w:r>
    </w:p>
    <w:p w14:paraId="7788FE94" w14:textId="77777777" w:rsidR="00C00D3C" w:rsidRDefault="002D3DFC">
      <w:pPr>
        <w:pStyle w:val="a3"/>
        <w:spacing w:before="57" w:line="237" w:lineRule="auto"/>
        <w:ind w:left="246" w:right="418"/>
        <w:jc w:val="both"/>
      </w:pPr>
      <w:r>
        <w:t xml:space="preserve">Для удаления возможных примесей конденсата в анализируемом газе - в зависимости от приложения - используются различные системы </w:t>
      </w:r>
      <w:proofErr w:type="spellStart"/>
      <w:r>
        <w:t>пр</w:t>
      </w:r>
      <w:r>
        <w:t>обоподготовки</w:t>
      </w:r>
      <w:proofErr w:type="spellEnd"/>
      <w:r>
        <w:t>, включающие мембранные сепараторы и другие узлы. Измерительная ячейка при необходимости оборудуется подсистемой обогрева для поддержания температуры анализируемого газа выше точки росы.</w:t>
      </w:r>
    </w:p>
    <w:p w14:paraId="5D9B7517" w14:textId="77777777" w:rsidR="00C00D3C" w:rsidRDefault="002D3DFC">
      <w:pPr>
        <w:pStyle w:val="a3"/>
        <w:spacing w:before="53" w:line="237" w:lineRule="auto"/>
        <w:ind w:left="246" w:right="418"/>
        <w:jc w:val="both"/>
      </w:pPr>
      <w:r>
        <w:t>Для анализа кислых газов системы пробоотбора комплектуют</w:t>
      </w:r>
      <w:r>
        <w:t>ся специализированными обогреваемыми зондами типа HAG, обеспечивающими также возврат пробы в анализируемый поток.</w:t>
      </w:r>
    </w:p>
    <w:p w14:paraId="2FE7E0FA" w14:textId="77777777" w:rsidR="00C00D3C" w:rsidRDefault="00C00D3C">
      <w:pPr>
        <w:spacing w:line="237" w:lineRule="auto"/>
        <w:jc w:val="both"/>
        <w:sectPr w:rsidR="00C00D3C">
          <w:type w:val="continuous"/>
          <w:pgSz w:w="11900" w:h="16840"/>
          <w:pgMar w:top="520" w:right="620" w:bottom="280" w:left="720" w:header="720" w:footer="720" w:gutter="0"/>
          <w:cols w:num="2" w:space="720" w:equalWidth="0">
            <w:col w:w="4897" w:space="217"/>
            <w:col w:w="5446"/>
          </w:cols>
        </w:sectPr>
      </w:pPr>
    </w:p>
    <w:p w14:paraId="6DAEA6B1" w14:textId="77777777" w:rsidR="00C00D3C" w:rsidRDefault="00C00D3C">
      <w:pPr>
        <w:pStyle w:val="a3"/>
        <w:rPr>
          <w:sz w:val="20"/>
        </w:rPr>
      </w:pPr>
    </w:p>
    <w:p w14:paraId="603DC644" w14:textId="77777777" w:rsidR="00C00D3C" w:rsidRDefault="00C00D3C">
      <w:pPr>
        <w:pStyle w:val="a3"/>
        <w:spacing w:before="1"/>
        <w:rPr>
          <w:sz w:val="27"/>
        </w:rPr>
      </w:pPr>
    </w:p>
    <w:p w14:paraId="3CEC032F" w14:textId="77777777" w:rsidR="00C00D3C" w:rsidRDefault="002D3DFC">
      <w:pPr>
        <w:pStyle w:val="a3"/>
        <w:ind w:left="182"/>
        <w:rPr>
          <w:sz w:val="20"/>
        </w:rPr>
      </w:pPr>
      <w:r>
        <w:rPr>
          <w:sz w:val="20"/>
        </w:rPr>
      </w:r>
      <w:r>
        <w:rPr>
          <w:sz w:val="20"/>
        </w:rPr>
        <w:pict w14:anchorId="4388D588">
          <v:group id="_x0000_s1030" style="width:503.9pt;height:23.5pt;mso-position-horizontal-relative:char;mso-position-vertical-relative:line" coordsize="10078,470">
            <v:rect id="_x0000_s1036" style="position:absolute;width:10078;height:8" fillcolor="black" stroked="f"/>
            <v:shape id="_x0000_s1035" style="position:absolute;left:3888;top:332;width:218;height:134" coordorigin="3888,332" coordsize="218,134" path="m4106,332r-146,l3888,466r142,l4106,332xe" fillcolor="#d80000" stroked="f">
              <v:path arrowok="t"/>
            </v:shape>
            <v:shape id="_x0000_s1034" style="position:absolute;left:4034;top:60;width:840;height:406" coordorigin="4034,60" coordsize="840,406" o:spt="100" adj="0,,0" path="m4342,466l4116,60r-82,142l4184,466r158,xm4874,466l4870,96r-178,l4610,274,4528,96r-182,l4346,466r126,l4476,296r78,170l4666,466r78,-166l4744,466r130,xe" fillcolor="black" stroked="f">
              <v:stroke joinstyle="round"/>
              <v:formulas/>
              <v:path arrowok="t" o:connecttype="segments"/>
            </v:shape>
            <v:shape id="_x0000_s1033" type="#_x0000_t75" style="position:absolute;left:4938;top:96;width:750;height:374">
              <v:imagedata r:id="rId7" o:title=""/>
            </v:shape>
            <v:shape id="_x0000_s1032" style="position:absolute;left:5722;top:100;width:336;height:370" coordorigin="5722,100" coordsize="336,370" path="m6058,100r-336,l5722,198r,32l5722,324r,44l5722,470r336,l6058,368r-202,l5856,324r198,l6054,230r-198,l5856,198r202,l6058,100xe" fillcolor="black" stroked="f">
              <v:path arrowok="t"/>
            </v:shape>
            <v:shape id="_x0000_s1031" type="#_x0000_t75" style="position:absolute;left:6110;top:96;width:386;height:370">
              <v:imagedata r:id="rId8" o:title=""/>
            </v:shape>
            <w10:anchorlock/>
          </v:group>
        </w:pict>
      </w:r>
    </w:p>
    <w:p w14:paraId="4542EBCE" w14:textId="77777777" w:rsidR="00C00D3C" w:rsidRDefault="00C00D3C">
      <w:pPr>
        <w:pStyle w:val="a3"/>
        <w:rPr>
          <w:sz w:val="6"/>
        </w:rPr>
      </w:pPr>
    </w:p>
    <w:p w14:paraId="335D0D7C" w14:textId="77777777" w:rsidR="00C00D3C" w:rsidRDefault="002D3DFC">
      <w:pPr>
        <w:pStyle w:val="a3"/>
        <w:spacing w:line="93" w:lineRule="exact"/>
        <w:ind w:left="4082"/>
        <w:rPr>
          <w:sz w:val="9"/>
        </w:rPr>
      </w:pPr>
      <w:r>
        <w:rPr>
          <w:noProof/>
          <w:position w:val="-1"/>
          <w:sz w:val="9"/>
        </w:rPr>
        <w:drawing>
          <wp:inline distT="0" distB="0" distL="0" distR="0" wp14:anchorId="7374A1F0" wp14:editId="5C7564BA">
            <wp:extent cx="1638916" cy="59436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916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B2B1C" w14:textId="77777777" w:rsidR="00C00D3C" w:rsidRDefault="00C00D3C">
      <w:pPr>
        <w:spacing w:line="93" w:lineRule="exact"/>
        <w:rPr>
          <w:sz w:val="9"/>
        </w:rPr>
        <w:sectPr w:rsidR="00C00D3C">
          <w:type w:val="continuous"/>
          <w:pgSz w:w="11900" w:h="16840"/>
          <w:pgMar w:top="520" w:right="620" w:bottom="280" w:left="720" w:header="720" w:footer="720" w:gutter="0"/>
          <w:cols w:space="720"/>
        </w:sectPr>
      </w:pPr>
    </w:p>
    <w:p w14:paraId="5A119B93" w14:textId="77777777" w:rsidR="00C00D3C" w:rsidRDefault="002D3DFC">
      <w:pPr>
        <w:spacing w:before="76" w:line="244" w:lineRule="auto"/>
        <w:ind w:left="184" w:right="1706"/>
        <w:rPr>
          <w:b/>
          <w:i/>
          <w:sz w:val="40"/>
        </w:rPr>
      </w:pPr>
      <w:r>
        <w:rPr>
          <w:b/>
          <w:i/>
          <w:sz w:val="36"/>
        </w:rPr>
        <w:lastRenderedPageBreak/>
        <w:t xml:space="preserve">Спектрофотометрические </w:t>
      </w:r>
      <w:r>
        <w:rPr>
          <w:b/>
          <w:i/>
          <w:sz w:val="36"/>
        </w:rPr>
        <w:t xml:space="preserve">газоанализаторы, модели </w:t>
      </w:r>
      <w:r>
        <w:rPr>
          <w:b/>
          <w:i/>
          <w:sz w:val="40"/>
        </w:rPr>
        <w:t>931 и 932</w:t>
      </w:r>
    </w:p>
    <w:p w14:paraId="708A3E66" w14:textId="77777777" w:rsidR="00C00D3C" w:rsidRDefault="002D3DFC">
      <w:pPr>
        <w:spacing w:before="285"/>
        <w:ind w:left="184"/>
        <w:rPr>
          <w:b/>
          <w:i/>
          <w:sz w:val="24"/>
        </w:rPr>
      </w:pPr>
      <w:r>
        <w:rPr>
          <w:b/>
          <w:i/>
          <w:sz w:val="24"/>
        </w:rPr>
        <w:t>Технические характеристики</w:t>
      </w:r>
    </w:p>
    <w:p w14:paraId="0288D3C2" w14:textId="77777777" w:rsidR="00C00D3C" w:rsidRDefault="00C00D3C">
      <w:pPr>
        <w:pStyle w:val="a3"/>
        <w:spacing w:before="5"/>
        <w:rPr>
          <w:b/>
          <w:i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7022"/>
      </w:tblGrid>
      <w:tr w:rsidR="00C00D3C" w14:paraId="0B1A5439" w14:textId="77777777">
        <w:trPr>
          <w:trHeight w:val="924"/>
        </w:trPr>
        <w:tc>
          <w:tcPr>
            <w:tcW w:w="3298" w:type="dxa"/>
            <w:shd w:val="clear" w:color="auto" w:fill="D7D7D7"/>
          </w:tcPr>
          <w:p w14:paraId="563060F6" w14:textId="77777777" w:rsidR="00C00D3C" w:rsidRDefault="002D3DFC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Диапазоны</w:t>
            </w:r>
          </w:p>
        </w:tc>
        <w:tc>
          <w:tcPr>
            <w:tcW w:w="7022" w:type="dxa"/>
            <w:shd w:val="clear" w:color="auto" w:fill="D7D7D7"/>
          </w:tcPr>
          <w:p w14:paraId="1904B302" w14:textId="77777777" w:rsidR="00C00D3C" w:rsidRDefault="002D3DFC">
            <w:pPr>
              <w:pStyle w:val="TableParagraph"/>
            </w:pPr>
            <w:r>
              <w:t xml:space="preserve">от 4000 </w:t>
            </w:r>
            <w:proofErr w:type="spellStart"/>
            <w:r>
              <w:t>ppm</w:t>
            </w:r>
            <w:proofErr w:type="spellEnd"/>
            <w:r>
              <w:t xml:space="preserve"> до 0...100 % (стандартный диапазон для H</w:t>
            </w:r>
            <w:r>
              <w:rPr>
                <w:vertAlign w:val="subscript"/>
              </w:rPr>
              <w:t>2</w:t>
            </w:r>
            <w:r>
              <w:t>S)</w:t>
            </w:r>
          </w:p>
          <w:p w14:paraId="645424F2" w14:textId="77777777" w:rsidR="00C00D3C" w:rsidRDefault="002D3DFC">
            <w:pPr>
              <w:pStyle w:val="TableParagraph"/>
              <w:tabs>
                <w:tab w:val="left" w:pos="1443"/>
                <w:tab w:val="left" w:pos="2423"/>
                <w:tab w:val="left" w:pos="3838"/>
                <w:tab w:val="left" w:pos="4254"/>
                <w:tab w:val="left" w:pos="5844"/>
              </w:tabs>
              <w:spacing w:before="79" w:line="247" w:lineRule="auto"/>
              <w:ind w:right="95"/>
            </w:pPr>
            <w:r>
              <w:t>возможны</w:t>
            </w:r>
            <w:r>
              <w:tab/>
              <w:t>другие</w:t>
            </w:r>
            <w:r>
              <w:tab/>
              <w:t>диапазоны</w:t>
            </w:r>
            <w:r>
              <w:tab/>
              <w:t>и</w:t>
            </w:r>
            <w:r>
              <w:tab/>
              <w:t>компоненты,</w:t>
            </w:r>
            <w:r>
              <w:tab/>
            </w:r>
            <w:r>
              <w:rPr>
                <w:spacing w:val="-3"/>
              </w:rPr>
              <w:t xml:space="preserve">например, </w:t>
            </w:r>
            <w:r>
              <w:t>NH</w:t>
            </w:r>
            <w:r>
              <w:rPr>
                <w:vertAlign w:val="subscript"/>
              </w:rPr>
              <w:t>3</w:t>
            </w:r>
            <w:r>
              <w:t>, COS, CS</w:t>
            </w:r>
            <w:r>
              <w:rPr>
                <w:vertAlign w:val="subscript"/>
              </w:rPr>
              <w:t>2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t>SO</w:t>
            </w:r>
            <w:r>
              <w:rPr>
                <w:vertAlign w:val="subscript"/>
              </w:rPr>
              <w:t>2</w:t>
            </w:r>
          </w:p>
        </w:tc>
      </w:tr>
      <w:tr w:rsidR="00C00D3C" w14:paraId="545E9200" w14:textId="77777777">
        <w:trPr>
          <w:trHeight w:val="680"/>
        </w:trPr>
        <w:tc>
          <w:tcPr>
            <w:tcW w:w="3298" w:type="dxa"/>
          </w:tcPr>
          <w:p w14:paraId="0C1DCF4C" w14:textId="77777777" w:rsidR="00C00D3C" w:rsidRDefault="002D3DFC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Приведенная погрешность</w:t>
            </w:r>
          </w:p>
        </w:tc>
        <w:tc>
          <w:tcPr>
            <w:tcW w:w="7022" w:type="dxa"/>
          </w:tcPr>
          <w:p w14:paraId="6EA6601D" w14:textId="77777777" w:rsidR="00C00D3C" w:rsidRDefault="002D3DFC">
            <w:pPr>
              <w:pStyle w:val="TableParagraph"/>
              <w:spacing w:before="35"/>
            </w:pPr>
            <w:r>
              <w:rPr>
                <w:rFonts w:ascii="Symbol" w:hAnsi="Symbol"/>
              </w:rPr>
              <w:t></w:t>
            </w:r>
            <w:r>
              <w:t>1% (для стандартного диапазона H</w:t>
            </w:r>
            <w:r>
              <w:rPr>
                <w:vertAlign w:val="subscript"/>
              </w:rPr>
              <w:t>2</w:t>
            </w:r>
            <w:r>
              <w:t>S)</w:t>
            </w:r>
          </w:p>
          <w:p w14:paraId="7FC219A3" w14:textId="77777777" w:rsidR="00C00D3C" w:rsidRDefault="002D3DFC">
            <w:pPr>
              <w:pStyle w:val="TableParagraph"/>
              <w:spacing w:before="70"/>
            </w:pPr>
            <w:r>
              <w:rPr>
                <w:rFonts w:ascii="Symbol" w:hAnsi="Symbol"/>
              </w:rPr>
              <w:t></w:t>
            </w:r>
            <w:r>
              <w:t>1% (типичное значение для других компонентов и диапазонов)</w:t>
            </w:r>
          </w:p>
        </w:tc>
      </w:tr>
      <w:tr w:rsidR="00C00D3C" w14:paraId="7061F3C1" w14:textId="77777777">
        <w:trPr>
          <w:trHeight w:val="335"/>
        </w:trPr>
        <w:tc>
          <w:tcPr>
            <w:tcW w:w="3298" w:type="dxa"/>
            <w:shd w:val="clear" w:color="auto" w:fill="D7D7D7"/>
          </w:tcPr>
          <w:p w14:paraId="4B13F9B8" w14:textId="77777777" w:rsidR="00C00D3C" w:rsidRDefault="002D3DFC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Дрейф нуля</w:t>
            </w:r>
          </w:p>
        </w:tc>
        <w:tc>
          <w:tcPr>
            <w:tcW w:w="7022" w:type="dxa"/>
            <w:shd w:val="clear" w:color="auto" w:fill="D7D7D7"/>
          </w:tcPr>
          <w:p w14:paraId="585FDB03" w14:textId="77777777" w:rsidR="00C00D3C" w:rsidRDefault="002D3DFC">
            <w:pPr>
              <w:pStyle w:val="TableParagraph"/>
            </w:pPr>
            <w:r>
              <w:t>Менее 2% от диапазона за 24 часа (для H</w:t>
            </w:r>
            <w:r>
              <w:rPr>
                <w:vertAlign w:val="subscript"/>
              </w:rPr>
              <w:t>2</w:t>
            </w:r>
            <w:r>
              <w:t>S)</w:t>
            </w:r>
          </w:p>
        </w:tc>
      </w:tr>
      <w:tr w:rsidR="00C00D3C" w14:paraId="01DE17CF" w14:textId="77777777">
        <w:trPr>
          <w:trHeight w:val="336"/>
        </w:trPr>
        <w:tc>
          <w:tcPr>
            <w:tcW w:w="3298" w:type="dxa"/>
          </w:tcPr>
          <w:p w14:paraId="78D12201" w14:textId="77777777" w:rsidR="00C00D3C" w:rsidRDefault="002D3DFC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Время отклика</w:t>
            </w:r>
          </w:p>
        </w:tc>
        <w:tc>
          <w:tcPr>
            <w:tcW w:w="7022" w:type="dxa"/>
          </w:tcPr>
          <w:p w14:paraId="0A1279FA" w14:textId="77777777" w:rsidR="00C00D3C" w:rsidRDefault="002D3DFC">
            <w:pPr>
              <w:pStyle w:val="TableParagraph"/>
            </w:pPr>
            <w:r>
              <w:t>Менее 30 с для 90% ступенчатого изменения концентрации</w:t>
            </w:r>
          </w:p>
        </w:tc>
      </w:tr>
      <w:tr w:rsidR="00C00D3C" w14:paraId="79CBFACF" w14:textId="77777777">
        <w:trPr>
          <w:trHeight w:val="335"/>
        </w:trPr>
        <w:tc>
          <w:tcPr>
            <w:tcW w:w="3298" w:type="dxa"/>
            <w:shd w:val="clear" w:color="auto" w:fill="D7D7D7"/>
          </w:tcPr>
          <w:p w14:paraId="40440537" w14:textId="77777777" w:rsidR="00C00D3C" w:rsidRDefault="002D3DFC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Расход пробы</w:t>
            </w:r>
          </w:p>
        </w:tc>
        <w:tc>
          <w:tcPr>
            <w:tcW w:w="7022" w:type="dxa"/>
            <w:shd w:val="clear" w:color="auto" w:fill="D7D7D7"/>
          </w:tcPr>
          <w:p w14:paraId="0C88DE7C" w14:textId="77777777" w:rsidR="00C00D3C" w:rsidRDefault="002D3DFC">
            <w:pPr>
              <w:pStyle w:val="TableParagraph"/>
            </w:pPr>
            <w:r>
              <w:t>2,5 л/мин</w:t>
            </w:r>
          </w:p>
        </w:tc>
      </w:tr>
      <w:tr w:rsidR="00C00D3C" w14:paraId="5C20C064" w14:textId="77777777">
        <w:trPr>
          <w:trHeight w:val="664"/>
        </w:trPr>
        <w:tc>
          <w:tcPr>
            <w:tcW w:w="3298" w:type="dxa"/>
          </w:tcPr>
          <w:p w14:paraId="2161C725" w14:textId="77777777" w:rsidR="00C00D3C" w:rsidRDefault="002D3DFC">
            <w:pPr>
              <w:pStyle w:val="TableParagraph"/>
              <w:spacing w:line="249" w:lineRule="auto"/>
              <w:ind w:left="109" w:right="662"/>
              <w:rPr>
                <w:b/>
              </w:rPr>
            </w:pPr>
            <w:r>
              <w:rPr>
                <w:b/>
              </w:rPr>
              <w:t>Число анализируемых компонентов</w:t>
            </w:r>
          </w:p>
        </w:tc>
        <w:tc>
          <w:tcPr>
            <w:tcW w:w="7022" w:type="dxa"/>
          </w:tcPr>
          <w:p w14:paraId="3F21984E" w14:textId="77777777" w:rsidR="00C00D3C" w:rsidRDefault="002D3DFC">
            <w:pPr>
              <w:pStyle w:val="TableParagraph"/>
            </w:pPr>
            <w:r>
              <w:t>1 (модель 931)</w:t>
            </w:r>
          </w:p>
          <w:p w14:paraId="06DCB537" w14:textId="77777777" w:rsidR="00C00D3C" w:rsidRDefault="002D3DFC">
            <w:pPr>
              <w:pStyle w:val="TableParagraph"/>
              <w:spacing w:before="79"/>
            </w:pPr>
            <w:r>
              <w:t>до 5 (модель 932)</w:t>
            </w:r>
          </w:p>
        </w:tc>
      </w:tr>
      <w:tr w:rsidR="00C00D3C" w14:paraId="261D65AD" w14:textId="77777777">
        <w:trPr>
          <w:trHeight w:val="335"/>
        </w:trPr>
        <w:tc>
          <w:tcPr>
            <w:tcW w:w="3298" w:type="dxa"/>
            <w:shd w:val="clear" w:color="auto" w:fill="D7D7D7"/>
          </w:tcPr>
          <w:p w14:paraId="6F81AC1E" w14:textId="77777777" w:rsidR="00C00D3C" w:rsidRDefault="002D3DFC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"Нулевой" газ</w:t>
            </w:r>
          </w:p>
        </w:tc>
        <w:tc>
          <w:tcPr>
            <w:tcW w:w="7022" w:type="dxa"/>
            <w:shd w:val="clear" w:color="auto" w:fill="D7D7D7"/>
          </w:tcPr>
          <w:p w14:paraId="5CB4FB66" w14:textId="77777777" w:rsidR="00C00D3C" w:rsidRDefault="002D3DFC">
            <w:pPr>
              <w:pStyle w:val="TableParagraph"/>
            </w:pPr>
            <w:r>
              <w:t>Азот или воздух КИП</w:t>
            </w:r>
          </w:p>
        </w:tc>
      </w:tr>
      <w:tr w:rsidR="00C00D3C" w14:paraId="1F2C729B" w14:textId="77777777">
        <w:trPr>
          <w:trHeight w:val="336"/>
        </w:trPr>
        <w:tc>
          <w:tcPr>
            <w:tcW w:w="3298" w:type="dxa"/>
          </w:tcPr>
          <w:p w14:paraId="50D26DB8" w14:textId="77777777" w:rsidR="00C00D3C" w:rsidRDefault="002D3DFC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Воздух КИП</w:t>
            </w:r>
          </w:p>
        </w:tc>
        <w:tc>
          <w:tcPr>
            <w:tcW w:w="7022" w:type="dxa"/>
          </w:tcPr>
          <w:p w14:paraId="33C81DD0" w14:textId="77777777" w:rsidR="00C00D3C" w:rsidRDefault="002D3DFC">
            <w:pPr>
              <w:pStyle w:val="TableParagraph"/>
            </w:pPr>
            <w:r>
              <w:t>Давление 3,5 бар, расход 140 л/мин (наддув блока электроники)</w:t>
            </w:r>
          </w:p>
        </w:tc>
      </w:tr>
      <w:tr w:rsidR="00C00D3C" w14:paraId="2C994063" w14:textId="77777777">
        <w:trPr>
          <w:trHeight w:val="340"/>
        </w:trPr>
        <w:tc>
          <w:tcPr>
            <w:tcW w:w="3298" w:type="dxa"/>
            <w:shd w:val="clear" w:color="auto" w:fill="D7D7D7"/>
          </w:tcPr>
          <w:p w14:paraId="07356713" w14:textId="77777777" w:rsidR="00C00D3C" w:rsidRDefault="002D3DFC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 xml:space="preserve">Температура </w:t>
            </w: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среды</w:t>
            </w:r>
          </w:p>
        </w:tc>
        <w:tc>
          <w:tcPr>
            <w:tcW w:w="7022" w:type="dxa"/>
            <w:shd w:val="clear" w:color="auto" w:fill="D7D7D7"/>
          </w:tcPr>
          <w:p w14:paraId="26BFF150" w14:textId="77777777" w:rsidR="00C00D3C" w:rsidRDefault="002D3DFC">
            <w:pPr>
              <w:pStyle w:val="TableParagraph"/>
              <w:spacing w:before="35"/>
            </w:pPr>
            <w:r>
              <w:t>0...50</w:t>
            </w:r>
            <w:proofErr w:type="gramStart"/>
            <w:r>
              <w:rPr>
                <w:rFonts w:ascii="Symbol" w:hAnsi="Symbol"/>
              </w:rPr>
              <w:t></w:t>
            </w:r>
            <w:r>
              <w:t>С</w:t>
            </w:r>
            <w:proofErr w:type="gramEnd"/>
          </w:p>
        </w:tc>
      </w:tr>
      <w:tr w:rsidR="00C00D3C" w:rsidRPr="002D3DFC" w14:paraId="1B1D8460" w14:textId="77777777">
        <w:trPr>
          <w:trHeight w:val="1587"/>
        </w:trPr>
        <w:tc>
          <w:tcPr>
            <w:tcW w:w="3298" w:type="dxa"/>
          </w:tcPr>
          <w:p w14:paraId="0E47E3E5" w14:textId="77777777" w:rsidR="00C00D3C" w:rsidRDefault="002D3DFC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Выходы</w:t>
            </w:r>
          </w:p>
        </w:tc>
        <w:tc>
          <w:tcPr>
            <w:tcW w:w="7022" w:type="dxa"/>
          </w:tcPr>
          <w:p w14:paraId="76FE7811" w14:textId="77777777" w:rsidR="00C00D3C" w:rsidRDefault="002D3DFC">
            <w:pPr>
              <w:pStyle w:val="TableParagraph"/>
            </w:pPr>
            <w:r>
              <w:t>4 выхода, 0...5 В (неизолированные)</w:t>
            </w:r>
          </w:p>
          <w:p w14:paraId="1B512701" w14:textId="77777777" w:rsidR="00C00D3C" w:rsidRDefault="002D3DFC">
            <w:pPr>
              <w:pStyle w:val="TableParagraph"/>
              <w:spacing w:before="79"/>
            </w:pPr>
            <w:r>
              <w:t>до 4 выходов, 4...20 мА (изолированные,</w:t>
            </w:r>
          </w:p>
          <w:p w14:paraId="13520A89" w14:textId="77777777" w:rsidR="00C00D3C" w:rsidRDefault="002D3DFC">
            <w:pPr>
              <w:pStyle w:val="TableParagraph"/>
              <w:spacing w:before="7" w:line="314" w:lineRule="auto"/>
              <w:ind w:right="1454"/>
            </w:pPr>
            <w:r>
              <w:t>с внутренним или внешним источником напряжения) 5 релейных выходов (1А, 250 В)</w:t>
            </w:r>
          </w:p>
          <w:p w14:paraId="4D6AF3F3" w14:textId="77777777" w:rsidR="00C00D3C" w:rsidRPr="002D3DFC" w:rsidRDefault="002D3DFC">
            <w:pPr>
              <w:pStyle w:val="TableParagraph"/>
              <w:spacing w:before="2"/>
              <w:rPr>
                <w:lang w:val="en-US"/>
              </w:rPr>
            </w:pPr>
            <w:r>
              <w:t>Интерфейсы</w:t>
            </w:r>
            <w:r w:rsidRPr="002D3DFC">
              <w:rPr>
                <w:lang w:val="en-US"/>
              </w:rPr>
              <w:t>: RS485 Modbus, RS232/RS485</w:t>
            </w:r>
          </w:p>
        </w:tc>
      </w:tr>
      <w:tr w:rsidR="00C00D3C" w14:paraId="5B5630F0" w14:textId="77777777">
        <w:trPr>
          <w:trHeight w:val="335"/>
        </w:trPr>
        <w:tc>
          <w:tcPr>
            <w:tcW w:w="3298" w:type="dxa"/>
            <w:shd w:val="clear" w:color="auto" w:fill="D7D7D7"/>
          </w:tcPr>
          <w:p w14:paraId="566C1B35" w14:textId="77777777" w:rsidR="00C00D3C" w:rsidRDefault="002D3DFC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Питание</w:t>
            </w:r>
          </w:p>
        </w:tc>
        <w:tc>
          <w:tcPr>
            <w:tcW w:w="7022" w:type="dxa"/>
            <w:shd w:val="clear" w:color="auto" w:fill="D7D7D7"/>
          </w:tcPr>
          <w:p w14:paraId="0C5CB346" w14:textId="77777777" w:rsidR="00C00D3C" w:rsidRDefault="002D3DFC">
            <w:pPr>
              <w:pStyle w:val="TableParagraph"/>
            </w:pPr>
            <w:r>
              <w:t>220...240 В, 50 Гц, 180 Вт (500 Вт для ячейки с нагревом)</w:t>
            </w:r>
          </w:p>
        </w:tc>
      </w:tr>
      <w:tr w:rsidR="00C00D3C" w14:paraId="3C087046" w14:textId="77777777">
        <w:trPr>
          <w:trHeight w:val="336"/>
        </w:trPr>
        <w:tc>
          <w:tcPr>
            <w:tcW w:w="3298" w:type="dxa"/>
          </w:tcPr>
          <w:p w14:paraId="14A03CFC" w14:textId="77777777" w:rsidR="00C00D3C" w:rsidRDefault="002D3DFC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Маркировка взрывозащиты</w:t>
            </w:r>
          </w:p>
        </w:tc>
        <w:tc>
          <w:tcPr>
            <w:tcW w:w="7022" w:type="dxa"/>
          </w:tcPr>
          <w:p w14:paraId="62504232" w14:textId="77777777" w:rsidR="00C00D3C" w:rsidRDefault="002D3DFC">
            <w:pPr>
              <w:pStyle w:val="TableParagraph"/>
            </w:pPr>
            <w:r>
              <w:t>1ExdIIBT3 X</w:t>
            </w:r>
          </w:p>
        </w:tc>
      </w:tr>
      <w:tr w:rsidR="00C00D3C" w14:paraId="59A92F89" w14:textId="77777777">
        <w:trPr>
          <w:trHeight w:val="336"/>
        </w:trPr>
        <w:tc>
          <w:tcPr>
            <w:tcW w:w="3298" w:type="dxa"/>
            <w:shd w:val="clear" w:color="auto" w:fill="D7D7D7"/>
          </w:tcPr>
          <w:p w14:paraId="2AC80DCA" w14:textId="77777777" w:rsidR="00C00D3C" w:rsidRDefault="002D3DFC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Габариты</w:t>
            </w:r>
          </w:p>
        </w:tc>
        <w:tc>
          <w:tcPr>
            <w:tcW w:w="7022" w:type="dxa"/>
            <w:shd w:val="clear" w:color="auto" w:fill="D7D7D7"/>
          </w:tcPr>
          <w:p w14:paraId="57C5C87C" w14:textId="77777777" w:rsidR="00C00D3C" w:rsidRDefault="002D3DFC">
            <w:pPr>
              <w:pStyle w:val="TableParagraph"/>
            </w:pPr>
            <w:r>
              <w:t>780х1185х254 мм</w:t>
            </w:r>
          </w:p>
        </w:tc>
      </w:tr>
      <w:tr w:rsidR="00C00D3C" w14:paraId="6E8818BE" w14:textId="77777777">
        <w:trPr>
          <w:trHeight w:val="336"/>
        </w:trPr>
        <w:tc>
          <w:tcPr>
            <w:tcW w:w="3298" w:type="dxa"/>
          </w:tcPr>
          <w:p w14:paraId="4A918997" w14:textId="77777777" w:rsidR="00C00D3C" w:rsidRDefault="002D3DFC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Масса, нетто</w:t>
            </w:r>
          </w:p>
        </w:tc>
        <w:tc>
          <w:tcPr>
            <w:tcW w:w="7022" w:type="dxa"/>
          </w:tcPr>
          <w:p w14:paraId="4C583222" w14:textId="77777777" w:rsidR="00C00D3C" w:rsidRDefault="002D3DFC">
            <w:pPr>
              <w:pStyle w:val="TableParagraph"/>
            </w:pPr>
            <w:r>
              <w:t>125 кг</w:t>
            </w:r>
          </w:p>
        </w:tc>
      </w:tr>
    </w:tbl>
    <w:p w14:paraId="762A1B6B" w14:textId="77777777" w:rsidR="00C00D3C" w:rsidRDefault="00C00D3C">
      <w:pPr>
        <w:pStyle w:val="a3"/>
        <w:rPr>
          <w:b/>
          <w:i/>
          <w:sz w:val="26"/>
        </w:rPr>
      </w:pPr>
    </w:p>
    <w:p w14:paraId="486AD560" w14:textId="77777777" w:rsidR="00C00D3C" w:rsidRDefault="00C00D3C">
      <w:pPr>
        <w:pStyle w:val="a3"/>
        <w:spacing w:before="4"/>
        <w:rPr>
          <w:b/>
          <w:i/>
          <w:sz w:val="23"/>
        </w:rPr>
      </w:pPr>
    </w:p>
    <w:p w14:paraId="4588A74E" w14:textId="77777777" w:rsidR="00C00D3C" w:rsidRDefault="002D3DFC">
      <w:pPr>
        <w:ind w:left="184"/>
        <w:rPr>
          <w:b/>
          <w:sz w:val="24"/>
        </w:rPr>
      </w:pPr>
      <w:r>
        <w:rPr>
          <w:b/>
          <w:sz w:val="24"/>
        </w:rPr>
        <w:t>Информация для заказа</w:t>
      </w:r>
    </w:p>
    <w:p w14:paraId="2687369A" w14:textId="77777777" w:rsidR="00C00D3C" w:rsidRDefault="00C00D3C">
      <w:pPr>
        <w:pStyle w:val="a3"/>
        <w:spacing w:before="6"/>
        <w:rPr>
          <w:b/>
          <w:sz w:val="23"/>
        </w:rPr>
      </w:pPr>
    </w:p>
    <w:p w14:paraId="2C466E90" w14:textId="77777777" w:rsidR="00C00D3C" w:rsidRDefault="002D3DFC">
      <w:pPr>
        <w:pStyle w:val="1"/>
      </w:pPr>
      <w:r>
        <w:pict w14:anchorId="1EA62D2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.1pt;margin-top:17.5pt;width:507.6pt;height:13pt;z-index:-15725056;mso-wrap-distance-left:0;mso-wrap-distance-right:0;mso-position-horizontal-relative:page" fillcolor="#d7d7d7" stroked="f">
            <v:textbox inset="0,0,0,0">
              <w:txbxContent>
                <w:p w14:paraId="6B39B928" w14:textId="77777777" w:rsidR="00C00D3C" w:rsidRDefault="002D3DFC">
                  <w:pPr>
                    <w:spacing w:before="5"/>
                    <w:ind w:left="2"/>
                  </w:pPr>
                  <w:r>
                    <w:t>♦</w:t>
                  </w:r>
                  <w:r>
                    <w:t>Анализатор, смонтированный на панели</w:t>
                  </w:r>
                </w:p>
              </w:txbxContent>
            </v:textbox>
            <w10:wrap type="topAndBottom" anchorx="page"/>
          </v:shape>
        </w:pict>
      </w:r>
      <w:r>
        <w:t>Стандартная поставка:</w:t>
      </w:r>
    </w:p>
    <w:p w14:paraId="250C6221" w14:textId="77777777" w:rsidR="00C00D3C" w:rsidRDefault="002D3DFC">
      <w:pPr>
        <w:spacing w:line="244" w:lineRule="exact"/>
        <w:ind w:left="184"/>
      </w:pPr>
      <w:r>
        <w:t>♦</w:t>
      </w:r>
      <w:r>
        <w:t xml:space="preserve">Программное обеспечение (ОС </w:t>
      </w:r>
      <w:proofErr w:type="spellStart"/>
      <w:r>
        <w:t>Windows</w:t>
      </w:r>
      <w:proofErr w:type="spellEnd"/>
      <w:r>
        <w:t>) для программирования режимов работы анализатора</w:t>
      </w:r>
    </w:p>
    <w:p w14:paraId="671D6154" w14:textId="77777777" w:rsidR="00C00D3C" w:rsidRDefault="002D3DFC">
      <w:pPr>
        <w:pStyle w:val="a3"/>
        <w:ind w:left="182"/>
        <w:rPr>
          <w:sz w:val="20"/>
        </w:rPr>
      </w:pPr>
      <w:r>
        <w:rPr>
          <w:sz w:val="20"/>
        </w:rPr>
      </w:r>
      <w:r>
        <w:rPr>
          <w:sz w:val="20"/>
        </w:rPr>
        <w:pict w14:anchorId="3111FAF5">
          <v:shape id="_x0000_s1028" type="#_x0000_t202" style="width:507.6pt;height:13pt;mso-left-percent:-10001;mso-top-percent:-10001;mso-position-horizontal:absolute;mso-position-horizontal-relative:char;mso-position-vertical:absolute;mso-position-vertical-relative:line;mso-left-percent:-10001;mso-top-percent:-10001" fillcolor="#d7d7d7" stroked="f">
            <v:textbox inset="0,0,0,0">
              <w:txbxContent>
                <w:p w14:paraId="17B60487" w14:textId="77777777" w:rsidR="00C00D3C" w:rsidRDefault="002D3DFC">
                  <w:pPr>
                    <w:spacing w:before="5"/>
                    <w:ind w:left="2"/>
                  </w:pPr>
                  <w:r>
                    <w:t>♦</w:t>
                  </w:r>
                  <w:r>
                    <w:t>Инструкция по эксплуатации на русском языке</w:t>
                  </w:r>
                </w:p>
              </w:txbxContent>
            </v:textbox>
            <w10:anchorlock/>
          </v:shape>
        </w:pict>
      </w:r>
    </w:p>
    <w:p w14:paraId="6D2BCF72" w14:textId="77777777" w:rsidR="00C00D3C" w:rsidRDefault="00C00D3C">
      <w:pPr>
        <w:pStyle w:val="a3"/>
        <w:rPr>
          <w:sz w:val="20"/>
        </w:rPr>
      </w:pPr>
    </w:p>
    <w:p w14:paraId="44C232E3" w14:textId="77777777" w:rsidR="00C00D3C" w:rsidRDefault="00C00D3C">
      <w:pPr>
        <w:pStyle w:val="a3"/>
        <w:spacing w:before="6"/>
        <w:rPr>
          <w:sz w:val="23"/>
        </w:rPr>
      </w:pPr>
    </w:p>
    <w:p w14:paraId="69270CA6" w14:textId="77777777" w:rsidR="00C00D3C" w:rsidRDefault="002D3DFC">
      <w:pPr>
        <w:pStyle w:val="1"/>
      </w:pPr>
      <w:r>
        <w:pict w14:anchorId="19D55CA0">
          <v:shape id="_x0000_s1027" type="#_x0000_t202" style="position:absolute;left:0;text-align:left;margin-left:45.1pt;margin-top:17.5pt;width:507.6pt;height:13pt;z-index:-15724032;mso-wrap-distance-left:0;mso-wrap-distance-right:0;mso-position-horizontal-relative:page" fillcolor="#d7d7d7" stroked="f">
            <v:textbox inset="0,0,0,0">
              <w:txbxContent>
                <w:p w14:paraId="5889C8F9" w14:textId="77777777" w:rsidR="00C00D3C" w:rsidRDefault="002D3DFC">
                  <w:pPr>
                    <w:spacing w:before="5"/>
                    <w:ind w:left="2"/>
                  </w:pPr>
                  <w:r>
                    <w:t>♦</w:t>
                  </w:r>
                  <w:r>
                    <w:t>Мембранный сепаратор газ/жидкость</w:t>
                  </w:r>
                </w:p>
              </w:txbxContent>
            </v:textbox>
            <w10:wrap type="topAndBottom" anchorx="page"/>
          </v:shape>
        </w:pict>
      </w:r>
      <w:r>
        <w:t>По дополнительному</w:t>
      </w:r>
      <w:r>
        <w:t xml:space="preserve"> заказу:</w:t>
      </w:r>
    </w:p>
    <w:p w14:paraId="1A1D2282" w14:textId="77777777" w:rsidR="00C00D3C" w:rsidRDefault="002D3DFC">
      <w:pPr>
        <w:pStyle w:val="2"/>
        <w:spacing w:before="0" w:line="244" w:lineRule="exact"/>
        <w:ind w:left="184"/>
      </w:pPr>
      <w:r>
        <w:t>♦</w:t>
      </w:r>
      <w:proofErr w:type="spellStart"/>
      <w:r>
        <w:t>Пробоотборный</w:t>
      </w:r>
      <w:proofErr w:type="spellEnd"/>
      <w:r>
        <w:t xml:space="preserve"> зонд и линия отбора пробы с электрообогревом</w:t>
      </w:r>
    </w:p>
    <w:p w14:paraId="6AC1A5C6" w14:textId="77777777" w:rsidR="00C00D3C" w:rsidRDefault="002D3DFC">
      <w:pPr>
        <w:tabs>
          <w:tab w:val="left" w:pos="10385"/>
        </w:tabs>
        <w:spacing w:before="7"/>
        <w:ind w:left="184"/>
      </w:pPr>
      <w:r>
        <w:rPr>
          <w:shd w:val="clear" w:color="auto" w:fill="D7D7D7"/>
        </w:rPr>
        <w:t>♦</w:t>
      </w:r>
      <w:proofErr w:type="spellStart"/>
      <w:r>
        <w:rPr>
          <w:shd w:val="clear" w:color="auto" w:fill="D7D7D7"/>
        </w:rPr>
        <w:t>Погодозащищенный</w:t>
      </w:r>
      <w:proofErr w:type="spellEnd"/>
      <w:r>
        <w:rPr>
          <w:shd w:val="clear" w:color="auto" w:fill="D7D7D7"/>
        </w:rPr>
        <w:t xml:space="preserve"> контейнер (</w:t>
      </w:r>
      <w:proofErr w:type="spellStart"/>
      <w:r>
        <w:rPr>
          <w:shd w:val="clear" w:color="auto" w:fill="D7D7D7"/>
        </w:rPr>
        <w:t>шелтер</w:t>
      </w:r>
      <w:proofErr w:type="spellEnd"/>
      <w:r>
        <w:rPr>
          <w:shd w:val="clear" w:color="auto" w:fill="D7D7D7"/>
        </w:rPr>
        <w:t>) с</w:t>
      </w:r>
      <w:r>
        <w:rPr>
          <w:spacing w:val="-11"/>
          <w:shd w:val="clear" w:color="auto" w:fill="D7D7D7"/>
        </w:rPr>
        <w:t xml:space="preserve"> </w:t>
      </w:r>
      <w:r>
        <w:rPr>
          <w:shd w:val="clear" w:color="auto" w:fill="D7D7D7"/>
        </w:rPr>
        <w:t>электрообогревом</w:t>
      </w:r>
      <w:r>
        <w:rPr>
          <w:shd w:val="clear" w:color="auto" w:fill="D7D7D7"/>
        </w:rPr>
        <w:tab/>
      </w:r>
    </w:p>
    <w:p w14:paraId="220180E3" w14:textId="77777777" w:rsidR="00C00D3C" w:rsidRDefault="00C00D3C">
      <w:pPr>
        <w:pStyle w:val="a3"/>
        <w:rPr>
          <w:sz w:val="20"/>
        </w:rPr>
      </w:pPr>
    </w:p>
    <w:p w14:paraId="2EBA43C8" w14:textId="77777777" w:rsidR="00C00D3C" w:rsidRDefault="00C00D3C">
      <w:pPr>
        <w:pStyle w:val="a3"/>
        <w:rPr>
          <w:sz w:val="20"/>
        </w:rPr>
      </w:pPr>
    </w:p>
    <w:p w14:paraId="3AC715CA" w14:textId="77777777" w:rsidR="00C00D3C" w:rsidRDefault="00C00D3C">
      <w:pPr>
        <w:pStyle w:val="a3"/>
        <w:rPr>
          <w:sz w:val="20"/>
        </w:rPr>
      </w:pPr>
    </w:p>
    <w:p w14:paraId="029BC0D3" w14:textId="77777777" w:rsidR="00C00D3C" w:rsidRDefault="00C00D3C">
      <w:pPr>
        <w:pStyle w:val="a3"/>
        <w:rPr>
          <w:sz w:val="20"/>
        </w:rPr>
      </w:pPr>
    </w:p>
    <w:p w14:paraId="2C411B59" w14:textId="77777777" w:rsidR="00C00D3C" w:rsidRDefault="002D3DFC">
      <w:pPr>
        <w:pStyle w:val="a3"/>
        <w:spacing w:before="5"/>
        <w:rPr>
          <w:sz w:val="10"/>
        </w:rPr>
      </w:pPr>
      <w:r>
        <w:pict w14:anchorId="294F34E0">
          <v:rect id="_x0000_s1026" style="position:absolute;margin-left:45.1pt;margin-top:7.95pt;width:507.6pt;height:.4pt;z-index:-15723520;mso-wrap-distance-left:0;mso-wrap-distance-right:0;mso-position-horizontal-relative:page" fillcolor="black" stroked="f">
            <w10:wrap type="topAndBottom" anchorx="page"/>
          </v:rect>
        </w:pict>
      </w:r>
    </w:p>
    <w:sectPr w:rsidR="00C00D3C">
      <w:pgSz w:w="11900" w:h="16840"/>
      <w:pgMar w:top="56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D3C"/>
    <w:rsid w:val="002D3DFC"/>
    <w:rsid w:val="00C0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4D3E3AE"/>
  <w15:docId w15:val="{1590E95D-7A87-4D39-AA7F-30F58A88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184"/>
      <w:outlineLvl w:val="0"/>
    </w:pPr>
    <w:rPr>
      <w:b/>
      <w:bCs/>
      <w:i/>
    </w:rPr>
  </w:style>
  <w:style w:type="paragraph" w:styleId="2">
    <w:name w:val="heading 2"/>
    <w:basedOn w:val="a"/>
    <w:uiPriority w:val="9"/>
    <w:unhideWhenUsed/>
    <w:qFormat/>
    <w:pPr>
      <w:spacing w:before="5"/>
      <w:ind w:left="2"/>
      <w:outlineLvl w:val="1"/>
    </w:pPr>
  </w:style>
  <w:style w:type="paragraph" w:styleId="3">
    <w:name w:val="heading 3"/>
    <w:basedOn w:val="a"/>
    <w:uiPriority w:val="9"/>
    <w:unhideWhenUsed/>
    <w:qFormat/>
    <w:pPr>
      <w:ind w:left="245"/>
      <w:outlineLvl w:val="2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ind w:left="295" w:right="331"/>
    </w:pPr>
    <w:rPr>
      <w:b/>
      <w:bCs/>
      <w:i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1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Спектрофотометрические газоанализаторы,  модели 931 и 932</dc:title>
  <cp:lastModifiedBy>Анастасия Лисицкая</cp:lastModifiedBy>
  <cp:revision>2</cp:revision>
  <dcterms:created xsi:type="dcterms:W3CDTF">2020-05-22T21:26:00Z</dcterms:created>
  <dcterms:modified xsi:type="dcterms:W3CDTF">2020-06-06T16:21:00Z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2008-06-09T00:00:00Z</vt:filetime>
  </property>
</Properties>
</file>