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52D52" w14:textId="77777777" w:rsidR="00DB1A38" w:rsidRDefault="00E945EB">
      <w:pPr>
        <w:spacing w:line="442" w:lineRule="exact"/>
        <w:ind w:left="142"/>
        <w:rPr>
          <w:b/>
          <w:i/>
          <w:sz w:val="40"/>
        </w:rPr>
      </w:pPr>
      <w:r>
        <w:rPr>
          <w:b/>
          <w:i/>
          <w:spacing w:val="-13"/>
          <w:sz w:val="40"/>
        </w:rPr>
        <w:t xml:space="preserve">Анализаторы дымовых газов </w:t>
      </w:r>
      <w:proofErr w:type="spellStart"/>
      <w:r>
        <w:rPr>
          <w:b/>
          <w:i/>
          <w:spacing w:val="-12"/>
          <w:sz w:val="40"/>
        </w:rPr>
        <w:t>Thermox</w:t>
      </w:r>
      <w:proofErr w:type="spellEnd"/>
      <w:r>
        <w:rPr>
          <w:b/>
          <w:i/>
          <w:spacing w:val="-12"/>
          <w:sz w:val="40"/>
        </w:rPr>
        <w:t xml:space="preserve"> серии WDG-V</w:t>
      </w:r>
    </w:p>
    <w:p w14:paraId="1F989E6C" w14:textId="77777777" w:rsidR="00DB1A38" w:rsidRDefault="00E945EB">
      <w:pPr>
        <w:pStyle w:val="2"/>
        <w:spacing w:before="270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C2748E5" wp14:editId="7A2449BC">
            <wp:simplePos x="0" y="0"/>
            <wp:positionH relativeFrom="page">
              <wp:posOffset>4523232</wp:posOffset>
            </wp:positionH>
            <wp:positionV relativeFrom="paragraph">
              <wp:posOffset>253719</wp:posOffset>
            </wp:positionV>
            <wp:extent cx="2084832" cy="225247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Назначение</w:t>
      </w:r>
    </w:p>
    <w:p w14:paraId="3D0263FC" w14:textId="77777777" w:rsidR="00DB1A38" w:rsidRDefault="00E945EB">
      <w:pPr>
        <w:pStyle w:val="a3"/>
        <w:spacing w:before="68"/>
        <w:ind w:left="185" w:right="5566"/>
        <w:jc w:val="both"/>
      </w:pPr>
      <w:r>
        <w:t xml:space="preserve">Анализаторы </w:t>
      </w:r>
      <w:proofErr w:type="spellStart"/>
      <w:r>
        <w:t>Thermoх</w:t>
      </w:r>
      <w:proofErr w:type="spellEnd"/>
      <w:r>
        <w:t xml:space="preserve"> серии </w:t>
      </w:r>
      <w:r>
        <w:rPr>
          <w:b/>
        </w:rPr>
        <w:t xml:space="preserve">WDG-V </w:t>
      </w:r>
      <w:r>
        <w:t>предназначены для надежного измерения концентрации кислорода, горючих компонентов и метана в дымовых и других технологических газа</w:t>
      </w:r>
      <w:r>
        <w:t>х, главным образом в системах контроля и оптимизации процессов горения в печах нефтеперерабатывающих и нефтехимических производств, энергетических и отопительных котлах, работающих на газообразном топливе.</w:t>
      </w:r>
    </w:p>
    <w:p w14:paraId="1FC290B7" w14:textId="77777777" w:rsidR="00DB1A38" w:rsidRDefault="00DB1A38">
      <w:pPr>
        <w:pStyle w:val="a3"/>
        <w:spacing w:before="1"/>
        <w:rPr>
          <w:sz w:val="21"/>
        </w:rPr>
      </w:pPr>
    </w:p>
    <w:p w14:paraId="063691FA" w14:textId="77777777" w:rsidR="00DB1A38" w:rsidRDefault="00DB1A38">
      <w:pPr>
        <w:rPr>
          <w:sz w:val="21"/>
        </w:rPr>
        <w:sectPr w:rsidR="00DB1A38">
          <w:type w:val="continuous"/>
          <w:pgSz w:w="11900" w:h="16840"/>
          <w:pgMar w:top="520" w:right="540" w:bottom="0" w:left="760" w:header="720" w:footer="720" w:gutter="0"/>
          <w:cols w:space="720"/>
        </w:sectPr>
      </w:pPr>
    </w:p>
    <w:p w14:paraId="768AE0F5" w14:textId="77777777" w:rsidR="00DB1A38" w:rsidRDefault="00E945EB">
      <w:pPr>
        <w:pStyle w:val="2"/>
        <w:spacing w:before="93"/>
      </w:pPr>
      <w:r>
        <w:t>Модификации</w:t>
      </w:r>
    </w:p>
    <w:p w14:paraId="48E51F99" w14:textId="77777777" w:rsidR="00DB1A38" w:rsidRDefault="00E945EB">
      <w:pPr>
        <w:pStyle w:val="a3"/>
        <w:spacing w:before="68"/>
        <w:ind w:left="185"/>
      </w:pPr>
      <w:r>
        <w:t>♦</w:t>
      </w:r>
      <w:r>
        <w:rPr>
          <w:b/>
        </w:rPr>
        <w:t xml:space="preserve">WDG-V </w:t>
      </w:r>
      <w:r>
        <w:t>– анализатор к</w:t>
      </w:r>
      <w:r>
        <w:t>ислорода (базовый).</w:t>
      </w:r>
    </w:p>
    <w:p w14:paraId="18FA0F85" w14:textId="77777777" w:rsidR="00DB1A38" w:rsidRDefault="00E945EB">
      <w:pPr>
        <w:pStyle w:val="a3"/>
        <w:spacing w:before="150" w:line="242" w:lineRule="auto"/>
        <w:ind w:left="185" w:right="41"/>
        <w:jc w:val="both"/>
      </w:pPr>
      <w:r>
        <w:t>♦</w:t>
      </w:r>
      <w:r>
        <w:rPr>
          <w:b/>
        </w:rPr>
        <w:t xml:space="preserve">WDG-VС </w:t>
      </w:r>
      <w:r>
        <w:t>– анализатор кислорода и горючих компонентов. Обеспечивает возможность максимально эффективного управления процессом</w:t>
      </w:r>
      <w:r>
        <w:rPr>
          <w:spacing w:val="1"/>
        </w:rPr>
        <w:t xml:space="preserve"> </w:t>
      </w:r>
      <w:r>
        <w:t>горения.</w:t>
      </w:r>
    </w:p>
    <w:p w14:paraId="4C321A1D" w14:textId="77777777" w:rsidR="00DB1A38" w:rsidRDefault="00E945EB">
      <w:pPr>
        <w:pStyle w:val="a3"/>
        <w:spacing w:before="141" w:line="242" w:lineRule="auto"/>
        <w:ind w:left="185" w:right="38"/>
        <w:jc w:val="both"/>
      </w:pPr>
      <w:r>
        <w:t>♦</w:t>
      </w:r>
      <w:r>
        <w:rPr>
          <w:b/>
        </w:rPr>
        <w:t xml:space="preserve">WDG-VСМ </w:t>
      </w:r>
      <w:r>
        <w:t>– анализатор кислорода, горючих компонентов и метана, измерение концентрации которого обеспеч</w:t>
      </w:r>
      <w:r>
        <w:t>ивает безопасность эксплуатации установок, работающих на природном газе.</w:t>
      </w:r>
    </w:p>
    <w:p w14:paraId="3920983D" w14:textId="77777777" w:rsidR="00DB1A38" w:rsidRDefault="00E945EB">
      <w:pPr>
        <w:pStyle w:val="a3"/>
        <w:spacing w:before="2"/>
        <w:ind w:left="185"/>
        <w:jc w:val="both"/>
      </w:pPr>
      <w:r>
        <w:t>♦</w:t>
      </w:r>
      <w:r>
        <w:rPr>
          <w:b/>
        </w:rPr>
        <w:t xml:space="preserve">WDG-VМ </w:t>
      </w:r>
      <w:r>
        <w:t>– анализатор кислорода и метана,</w:t>
      </w:r>
    </w:p>
    <w:p w14:paraId="327D1D80" w14:textId="77777777" w:rsidR="00DB1A38" w:rsidRDefault="00E945EB">
      <w:pPr>
        <w:pStyle w:val="a3"/>
        <w:tabs>
          <w:tab w:val="left" w:pos="2115"/>
          <w:tab w:val="left" w:pos="4045"/>
        </w:tabs>
        <w:spacing w:before="5"/>
        <w:ind w:left="185" w:right="40"/>
        <w:jc w:val="both"/>
      </w:pPr>
      <w:proofErr w:type="gramStart"/>
      <w:r>
        <w:t>,измерение</w:t>
      </w:r>
      <w:proofErr w:type="gramEnd"/>
      <w:r>
        <w:t xml:space="preserve"> концентрации которого обеспечивает безопасность</w:t>
      </w:r>
      <w:r>
        <w:tab/>
        <w:t>эксплуатации</w:t>
      </w:r>
      <w:r>
        <w:tab/>
      </w:r>
      <w:r>
        <w:rPr>
          <w:spacing w:val="-4"/>
        </w:rPr>
        <w:t xml:space="preserve">установок, </w:t>
      </w:r>
      <w:r>
        <w:t>работающих на природном</w:t>
      </w:r>
      <w:r>
        <w:rPr>
          <w:spacing w:val="7"/>
        </w:rPr>
        <w:t xml:space="preserve"> </w:t>
      </w:r>
      <w:r>
        <w:t>газе.</w:t>
      </w:r>
    </w:p>
    <w:p w14:paraId="04E179F7" w14:textId="77777777" w:rsidR="00DB1A38" w:rsidRDefault="00E945EB">
      <w:pPr>
        <w:pStyle w:val="2"/>
        <w:spacing w:before="146"/>
      </w:pPr>
      <w:r>
        <w:t>Особенности</w:t>
      </w:r>
    </w:p>
    <w:p w14:paraId="5910B0A0" w14:textId="77777777" w:rsidR="00DB1A38" w:rsidRDefault="00E945EB">
      <w:pPr>
        <w:pStyle w:val="a4"/>
        <w:numPr>
          <w:ilvl w:val="0"/>
          <w:numId w:val="1"/>
        </w:numPr>
        <w:tabs>
          <w:tab w:val="left" w:pos="349"/>
        </w:tabs>
        <w:spacing w:before="102"/>
        <w:ind w:left="348" w:right="0"/>
        <w:jc w:val="left"/>
        <w:rPr>
          <w:sz w:val="20"/>
        </w:rPr>
      </w:pPr>
      <w:r>
        <w:rPr>
          <w:sz w:val="20"/>
        </w:rPr>
        <w:t>Быстрое и точное измерение дымовых</w:t>
      </w:r>
      <w:r>
        <w:rPr>
          <w:spacing w:val="-4"/>
          <w:sz w:val="20"/>
        </w:rPr>
        <w:t xml:space="preserve"> </w:t>
      </w:r>
      <w:r>
        <w:rPr>
          <w:sz w:val="20"/>
        </w:rPr>
        <w:t>газов</w:t>
      </w:r>
    </w:p>
    <w:p w14:paraId="7054D74B" w14:textId="77777777" w:rsidR="00DB1A38" w:rsidRDefault="00E945EB">
      <w:pPr>
        <w:pStyle w:val="a4"/>
        <w:numPr>
          <w:ilvl w:val="0"/>
          <w:numId w:val="1"/>
        </w:numPr>
        <w:tabs>
          <w:tab w:val="left" w:pos="344"/>
        </w:tabs>
        <w:spacing w:before="15"/>
        <w:ind w:left="344" w:right="0" w:hanging="159"/>
        <w:jc w:val="left"/>
        <w:rPr>
          <w:sz w:val="20"/>
        </w:rPr>
      </w:pPr>
      <w:r>
        <w:rPr>
          <w:spacing w:val="-5"/>
          <w:sz w:val="20"/>
        </w:rPr>
        <w:t xml:space="preserve">Отсутствие систем </w:t>
      </w:r>
      <w:r>
        <w:rPr>
          <w:spacing w:val="-6"/>
          <w:sz w:val="20"/>
        </w:rPr>
        <w:t xml:space="preserve">отбора </w:t>
      </w:r>
      <w:r>
        <w:rPr>
          <w:sz w:val="20"/>
        </w:rPr>
        <w:t xml:space="preserve">и </w:t>
      </w:r>
      <w:r>
        <w:rPr>
          <w:spacing w:val="-6"/>
          <w:sz w:val="20"/>
        </w:rPr>
        <w:t>подготовки</w:t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пробы</w:t>
      </w:r>
    </w:p>
    <w:p w14:paraId="01D44B0A" w14:textId="77777777" w:rsidR="00DB1A38" w:rsidRDefault="00E945EB">
      <w:pPr>
        <w:pStyle w:val="a4"/>
        <w:numPr>
          <w:ilvl w:val="0"/>
          <w:numId w:val="1"/>
        </w:numPr>
        <w:tabs>
          <w:tab w:val="left" w:pos="344"/>
        </w:tabs>
        <w:spacing w:before="0"/>
        <w:ind w:right="39" w:firstLine="0"/>
        <w:jc w:val="left"/>
        <w:rPr>
          <w:sz w:val="20"/>
        </w:rPr>
      </w:pPr>
      <w:r>
        <w:rPr>
          <w:sz w:val="20"/>
        </w:rPr>
        <w:t>Зонды из различных материалов и различной длины, для разных температурных</w:t>
      </w:r>
      <w:r>
        <w:rPr>
          <w:spacing w:val="17"/>
          <w:sz w:val="20"/>
        </w:rPr>
        <w:t xml:space="preserve"> </w:t>
      </w:r>
      <w:r>
        <w:rPr>
          <w:sz w:val="20"/>
        </w:rPr>
        <w:t>режимов</w:t>
      </w:r>
    </w:p>
    <w:p w14:paraId="484F7C99" w14:textId="77777777" w:rsidR="00DB1A38" w:rsidRDefault="00E945EB">
      <w:pPr>
        <w:pStyle w:val="a4"/>
        <w:numPr>
          <w:ilvl w:val="0"/>
          <w:numId w:val="1"/>
        </w:numPr>
        <w:tabs>
          <w:tab w:val="left" w:pos="344"/>
          <w:tab w:val="left" w:pos="1807"/>
          <w:tab w:val="left" w:pos="3300"/>
        </w:tabs>
        <w:ind w:firstLine="0"/>
        <w:rPr>
          <w:sz w:val="20"/>
        </w:rPr>
      </w:pPr>
      <w:r>
        <w:rPr>
          <w:sz w:val="20"/>
        </w:rPr>
        <w:t>Изолированные аналоговые и релейные выходные</w:t>
      </w:r>
      <w:r>
        <w:rPr>
          <w:sz w:val="20"/>
        </w:rPr>
        <w:tab/>
        <w:t>сигналы,</w:t>
      </w:r>
      <w:r>
        <w:rPr>
          <w:sz w:val="20"/>
        </w:rPr>
        <w:tab/>
      </w:r>
      <w:r>
        <w:rPr>
          <w:spacing w:val="-3"/>
          <w:sz w:val="20"/>
        </w:rPr>
        <w:t xml:space="preserve">программируемые </w:t>
      </w:r>
      <w:r>
        <w:rPr>
          <w:sz w:val="20"/>
        </w:rPr>
        <w:t>оператором.</w:t>
      </w:r>
    </w:p>
    <w:p w14:paraId="2C6BDBBE" w14:textId="77777777" w:rsidR="00DB1A38" w:rsidRDefault="00E945EB">
      <w:pPr>
        <w:pStyle w:val="a4"/>
        <w:numPr>
          <w:ilvl w:val="0"/>
          <w:numId w:val="1"/>
        </w:numPr>
        <w:tabs>
          <w:tab w:val="left" w:pos="344"/>
        </w:tabs>
        <w:ind w:right="41" w:firstLine="0"/>
        <w:rPr>
          <w:sz w:val="20"/>
        </w:rPr>
      </w:pPr>
      <w:r>
        <w:rPr>
          <w:sz w:val="20"/>
        </w:rPr>
        <w:t>Взрывозащищенный корпус полевого блока с встроенным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контроллером</w:t>
      </w:r>
    </w:p>
    <w:p w14:paraId="40D9D08E" w14:textId="77777777" w:rsidR="00DB1A38" w:rsidRDefault="00E945EB">
      <w:pPr>
        <w:pStyle w:val="a4"/>
        <w:numPr>
          <w:ilvl w:val="0"/>
          <w:numId w:val="1"/>
        </w:numPr>
        <w:tabs>
          <w:tab w:val="left" w:pos="344"/>
        </w:tabs>
        <w:ind w:firstLine="0"/>
        <w:rPr>
          <w:sz w:val="20"/>
        </w:rPr>
      </w:pPr>
      <w:r>
        <w:rPr>
          <w:sz w:val="20"/>
        </w:rPr>
        <w:t>Расширенные средства коммуникации и самодиагностики в соответствии с SIL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7F22AAD4" w14:textId="77777777" w:rsidR="00DB1A38" w:rsidRDefault="00E945EB">
      <w:pPr>
        <w:pStyle w:val="a4"/>
        <w:numPr>
          <w:ilvl w:val="0"/>
          <w:numId w:val="1"/>
        </w:numPr>
        <w:tabs>
          <w:tab w:val="left" w:pos="344"/>
        </w:tabs>
        <w:ind w:firstLine="0"/>
        <w:rPr>
          <w:sz w:val="20"/>
        </w:rPr>
      </w:pPr>
      <w:r>
        <w:rPr>
          <w:sz w:val="20"/>
        </w:rPr>
        <w:t xml:space="preserve">Сетевой контроллер </w:t>
      </w:r>
      <w:proofErr w:type="spellStart"/>
      <w:r>
        <w:rPr>
          <w:sz w:val="20"/>
        </w:rPr>
        <w:t>AMEVision</w:t>
      </w:r>
      <w:proofErr w:type="spellEnd"/>
      <w:r>
        <w:rPr>
          <w:sz w:val="20"/>
        </w:rPr>
        <w:t xml:space="preserve"> для удаленного мониторинга состояния и программирования сети анализаторов п</w:t>
      </w:r>
      <w:r>
        <w:rPr>
          <w:sz w:val="20"/>
        </w:rPr>
        <w:t xml:space="preserve">о протоколу </w:t>
      </w:r>
      <w:proofErr w:type="spellStart"/>
      <w:r>
        <w:rPr>
          <w:sz w:val="20"/>
        </w:rPr>
        <w:t>Modbus</w:t>
      </w:r>
      <w:proofErr w:type="spellEnd"/>
    </w:p>
    <w:p w14:paraId="70007FA6" w14:textId="77777777" w:rsidR="00DB1A38" w:rsidRDefault="00DB1A38">
      <w:pPr>
        <w:pStyle w:val="a3"/>
        <w:spacing w:before="1"/>
        <w:rPr>
          <w:sz w:val="23"/>
        </w:rPr>
      </w:pPr>
    </w:p>
    <w:p w14:paraId="5E2DEE3A" w14:textId="77777777" w:rsidR="00DB1A38" w:rsidRDefault="00E945EB">
      <w:pPr>
        <w:pStyle w:val="2"/>
        <w:jc w:val="both"/>
      </w:pPr>
      <w:r>
        <w:t>Полевой блок</w:t>
      </w:r>
    </w:p>
    <w:p w14:paraId="231908B4" w14:textId="77777777" w:rsidR="00DB1A38" w:rsidRDefault="00E945EB">
      <w:pPr>
        <w:pStyle w:val="a3"/>
        <w:spacing w:before="63"/>
        <w:ind w:left="185" w:right="38"/>
        <w:jc w:val="both"/>
      </w:pPr>
      <w:r>
        <w:t>Быстрый отклик анализатора обеспечивается принудительным пробоотбором. Проба отбирается через зонд в первичный контур воздушным эжектором и возвращается в технологический поток. Новая конструкция эжектора обеспечивает посту</w:t>
      </w:r>
      <w:r>
        <w:t>пление части пробы в конвективную петлю, где она проходит через измерительные ячейки, отделенные от процесса пламегасителями. Движение пробы в петле обеспечивается как за счет разности температур, создаваемой нагревателем кислородной ячейки, так и принудит</w:t>
      </w:r>
      <w:r>
        <w:t>ельно, что гарантирует постоянство расхода.</w:t>
      </w:r>
    </w:p>
    <w:p w14:paraId="126FAEDF" w14:textId="77777777" w:rsidR="00DB1A38" w:rsidRDefault="00E945EB">
      <w:pPr>
        <w:pStyle w:val="a3"/>
        <w:rPr>
          <w:sz w:val="22"/>
        </w:rPr>
      </w:pPr>
      <w:r>
        <w:br w:type="column"/>
      </w:r>
    </w:p>
    <w:p w14:paraId="61944D71" w14:textId="77777777" w:rsidR="00DB1A38" w:rsidRDefault="00DB1A38">
      <w:pPr>
        <w:pStyle w:val="a3"/>
        <w:rPr>
          <w:sz w:val="22"/>
        </w:rPr>
      </w:pPr>
    </w:p>
    <w:p w14:paraId="116BDD3E" w14:textId="77777777" w:rsidR="00DB1A38" w:rsidRDefault="00DB1A38">
      <w:pPr>
        <w:pStyle w:val="a3"/>
        <w:rPr>
          <w:sz w:val="22"/>
        </w:rPr>
      </w:pPr>
    </w:p>
    <w:p w14:paraId="72134A4B" w14:textId="77777777" w:rsidR="00DB1A38" w:rsidRDefault="00DB1A38">
      <w:pPr>
        <w:pStyle w:val="a3"/>
        <w:rPr>
          <w:sz w:val="22"/>
        </w:rPr>
      </w:pPr>
    </w:p>
    <w:p w14:paraId="691616FB" w14:textId="77777777" w:rsidR="00DB1A38" w:rsidRDefault="00E945EB">
      <w:pPr>
        <w:pStyle w:val="a3"/>
        <w:spacing w:before="166"/>
        <w:ind w:left="185" w:right="454"/>
        <w:jc w:val="both"/>
      </w:pPr>
      <w:r>
        <w:t>Газовая схема анализатора обеспечивает при необходимости отбор пробы, находящейся под избыточным давлением.</w:t>
      </w:r>
    </w:p>
    <w:p w14:paraId="0F7C7F37" w14:textId="77777777" w:rsidR="00DB1A38" w:rsidRDefault="00E945EB">
      <w:pPr>
        <w:pStyle w:val="a3"/>
        <w:spacing w:before="97"/>
        <w:ind w:left="185" w:right="454"/>
        <w:jc w:val="both"/>
      </w:pPr>
      <w:r>
        <w:t>Для измерения кислорода используется электрохимическая ячейка из оксида циркония. Горючие компоненты (СО и Н</w:t>
      </w:r>
      <w:r>
        <w:rPr>
          <w:vertAlign w:val="subscript"/>
        </w:rPr>
        <w:t>2</w:t>
      </w:r>
      <w:r>
        <w:t>) и метан измеряются дополнительными ка</w:t>
      </w:r>
      <w:r>
        <w:t>талитическими ячейками.</w:t>
      </w:r>
    </w:p>
    <w:p w14:paraId="36292744" w14:textId="77777777" w:rsidR="00DB1A38" w:rsidRDefault="00E945EB">
      <w:pPr>
        <w:pStyle w:val="a3"/>
        <w:spacing w:before="98"/>
        <w:ind w:left="185" w:right="454"/>
        <w:jc w:val="both"/>
      </w:pPr>
      <w:r>
        <w:t>Измерительные ячейки, эжектор и другие элементы газовой схемы размещены в обогреваемом взрывозащищенном полевом блоке, температура внутри которого поддерживается выше температуры точки росы дымового газа. Полевой блок с зондом устан</w:t>
      </w:r>
      <w:r>
        <w:t>авливается на стенку котла или дымохода на фланце.</w:t>
      </w:r>
    </w:p>
    <w:p w14:paraId="63D41DB7" w14:textId="77777777" w:rsidR="00DB1A38" w:rsidRDefault="00DB1A38">
      <w:pPr>
        <w:pStyle w:val="a3"/>
        <w:spacing w:before="6"/>
        <w:rPr>
          <w:sz w:val="9"/>
        </w:rPr>
      </w:pPr>
    </w:p>
    <w:p w14:paraId="5B84D04B" w14:textId="77777777" w:rsidR="00DB1A38" w:rsidRDefault="00E945EB">
      <w:pPr>
        <w:pStyle w:val="a3"/>
        <w:ind w:left="1563"/>
      </w:pPr>
      <w:r>
        <w:rPr>
          <w:noProof/>
        </w:rPr>
        <w:drawing>
          <wp:inline distT="0" distB="0" distL="0" distR="0" wp14:anchorId="5D2DBB9D" wp14:editId="3E835BDD">
            <wp:extent cx="1281349" cy="124215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349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ACC8" w14:textId="77777777" w:rsidR="00DB1A38" w:rsidRDefault="00E945EB">
      <w:pPr>
        <w:pStyle w:val="2"/>
        <w:spacing w:before="189"/>
        <w:jc w:val="both"/>
      </w:pPr>
      <w:r>
        <w:t>Сетевой контроллер AMEVISION</w:t>
      </w:r>
    </w:p>
    <w:p w14:paraId="1FEC3ED6" w14:textId="77777777" w:rsidR="00DB1A38" w:rsidRDefault="00E945EB">
      <w:pPr>
        <w:pStyle w:val="a3"/>
        <w:tabs>
          <w:tab w:val="left" w:pos="2129"/>
          <w:tab w:val="left" w:pos="3785"/>
        </w:tabs>
        <w:spacing w:before="63"/>
        <w:ind w:left="185" w:right="454"/>
        <w:jc w:val="both"/>
      </w:pPr>
      <w:r>
        <w:t xml:space="preserve">Анализатор </w:t>
      </w:r>
      <w:r>
        <w:rPr>
          <w:spacing w:val="2"/>
        </w:rPr>
        <w:t xml:space="preserve">WDG-V </w:t>
      </w:r>
      <w:r>
        <w:t xml:space="preserve">работает по принципу интеллектуального датчика и не требует вторичного преобразователя. Поставляемый дополнительно сетевой контроллер </w:t>
      </w:r>
      <w:proofErr w:type="spellStart"/>
      <w:r>
        <w:t>AMEVision</w:t>
      </w:r>
      <w:proofErr w:type="spellEnd"/>
      <w:r>
        <w:t xml:space="preserve"> осуществляет</w:t>
      </w:r>
      <w:r>
        <w:tab/>
        <w:t>удаленный</w:t>
      </w:r>
      <w:r>
        <w:tab/>
      </w:r>
      <w:r>
        <w:rPr>
          <w:spacing w:val="-1"/>
        </w:rPr>
        <w:t xml:space="preserve">мониторинг, </w:t>
      </w:r>
      <w:r>
        <w:t xml:space="preserve">программирование режимов работы и расширенную диагностику одного или сети анализаторов по витой паре и протоколу </w:t>
      </w:r>
      <w:proofErr w:type="spellStart"/>
      <w:r>
        <w:t>Modbus</w:t>
      </w:r>
      <w:proofErr w:type="spellEnd"/>
      <w:r>
        <w:t xml:space="preserve">. Контроллер </w:t>
      </w:r>
      <w:proofErr w:type="spellStart"/>
      <w:r>
        <w:t>AMEVision</w:t>
      </w:r>
      <w:proofErr w:type="spellEnd"/>
      <w:r>
        <w:t xml:space="preserve"> снабжен графическим дисплеем для отображения трендов, портом USB для загрузки или выгрузки </w:t>
      </w:r>
      <w:r>
        <w:t xml:space="preserve">конфигурационных файлов и программного кода, а также интерфейсом </w:t>
      </w:r>
      <w:proofErr w:type="spellStart"/>
      <w:r>
        <w:t>Ethernet</w:t>
      </w:r>
      <w:proofErr w:type="spellEnd"/>
      <w:r>
        <w:t xml:space="preserve"> для удаленного доступа или подключения к сети</w:t>
      </w:r>
      <w:r>
        <w:rPr>
          <w:spacing w:val="1"/>
        </w:rPr>
        <w:t xml:space="preserve"> </w:t>
      </w:r>
      <w:r>
        <w:t>предприятия.</w:t>
      </w:r>
    </w:p>
    <w:p w14:paraId="45336AD6" w14:textId="77777777" w:rsidR="00DB1A38" w:rsidRDefault="00DB1A38">
      <w:pPr>
        <w:jc w:val="both"/>
        <w:sectPr w:rsidR="00DB1A38">
          <w:type w:val="continuous"/>
          <w:pgSz w:w="11900" w:h="16840"/>
          <w:pgMar w:top="520" w:right="540" w:bottom="0" w:left="760" w:header="720" w:footer="720" w:gutter="0"/>
          <w:cols w:num="2" w:space="720" w:equalWidth="0">
            <w:col w:w="5073" w:space="150"/>
            <w:col w:w="5377"/>
          </w:cols>
        </w:sectPr>
      </w:pPr>
    </w:p>
    <w:p w14:paraId="60967E70" w14:textId="77777777" w:rsidR="00DB1A38" w:rsidRDefault="00DB1A38">
      <w:pPr>
        <w:pStyle w:val="a3"/>
        <w:spacing w:before="6" w:after="1"/>
      </w:pPr>
    </w:p>
    <w:p w14:paraId="087D81B5" w14:textId="77777777" w:rsidR="00DB1A38" w:rsidRDefault="00E945EB">
      <w:pPr>
        <w:pStyle w:val="a3"/>
        <w:ind w:left="3910"/>
      </w:pPr>
      <w:r>
        <w:pict w14:anchorId="4108D241">
          <v:group id="_x0000_s1031" style="width:129.9pt;height:20.25pt;mso-position-horizontal-relative:char;mso-position-vertical-relative:line" coordsize="2598,405">
            <v:shape id="_x0000_s1041" style="position:absolute;top:268;width:217;height:132" coordorigin=",269" coordsize="217,132" path="m216,269r-145,l,401r142,l216,269xe" fillcolor="#d80000" stroked="f">
              <v:path arrowok="t"/>
            </v:shape>
            <v:shape id="_x0000_s1040" style="position:absolute;left:145;width:307;height:401" coordorigin="146" coordsize="307,401" path="m228,l146,140,295,401r157,l228,xe" fillcolor="black" stroked="f">
              <v:path arrowok="t"/>
            </v:shape>
            <v:shape id="_x0000_s1039" style="position:absolute;left:456;top:36;width:527;height:365" coordorigin="456,36" coordsize="527,365" o:spt="100" adj="0,,0" path="m637,36r-181,l456,400r126,l586,232r395,l980,212r-261,l637,36xm981,232r-395,l664,400r110,l853,236r128,l981,232xm981,236r-128,l853,400r129,l981,236xm979,36r-177,l719,212r261,l979,36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1045;top:36;width:747;height:369">
              <v:imagedata r:id="rId7" o:title=""/>
            </v:shape>
            <v:line id="_x0000_s1037" style="position:absolute" from="1828,354" to="2161,354" strokeweight="5pt"/>
            <v:rect id="_x0000_s1036" style="position:absolute;left:1827;top:260;width:134;height:44" fillcolor="black" stroked="f"/>
            <v:line id="_x0000_s1035" style="position:absolute" from="1828,214" to="2158,214" strokeweight="4.6pt"/>
            <v:rect id="_x0000_s1034" style="position:absolute;left:1827;top:136;width:134;height:32" fillcolor="black" stroked="f"/>
            <v:line id="_x0000_s1033" style="position:absolute" from="1828,88" to="2161,88" strokeweight="4.8pt"/>
            <v:shape id="_x0000_s1032" type="#_x0000_t75" style="position:absolute;left:2212;top:36;width:386;height:365">
              <v:imagedata r:id="rId8" o:title=""/>
            </v:shape>
            <w10:anchorlock/>
          </v:group>
        </w:pict>
      </w:r>
    </w:p>
    <w:p w14:paraId="51E5A943" w14:textId="77777777" w:rsidR="00DB1A38" w:rsidRDefault="00DB1A38">
      <w:pPr>
        <w:pStyle w:val="a3"/>
        <w:spacing w:before="8"/>
        <w:rPr>
          <w:sz w:val="7"/>
        </w:rPr>
      </w:pPr>
    </w:p>
    <w:p w14:paraId="729B4521" w14:textId="77777777" w:rsidR="00DB1A38" w:rsidRDefault="00E945EB">
      <w:pPr>
        <w:pStyle w:val="a3"/>
        <w:spacing w:line="91" w:lineRule="exact"/>
        <w:ind w:left="3922"/>
        <w:rPr>
          <w:sz w:val="9"/>
        </w:rPr>
      </w:pPr>
      <w:r>
        <w:rPr>
          <w:noProof/>
          <w:position w:val="-1"/>
          <w:sz w:val="9"/>
        </w:rPr>
        <w:drawing>
          <wp:inline distT="0" distB="0" distL="0" distR="0" wp14:anchorId="0A76EB6C" wp14:editId="0F323F9E">
            <wp:extent cx="1631622" cy="58197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2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025E" w14:textId="77777777" w:rsidR="00DB1A38" w:rsidRDefault="00DB1A38">
      <w:pPr>
        <w:spacing w:line="91" w:lineRule="exact"/>
        <w:rPr>
          <w:sz w:val="9"/>
        </w:rPr>
        <w:sectPr w:rsidR="00DB1A38">
          <w:type w:val="continuous"/>
          <w:pgSz w:w="11900" w:h="16840"/>
          <w:pgMar w:top="520" w:right="540" w:bottom="0" w:left="760" w:header="720" w:footer="720" w:gutter="0"/>
          <w:cols w:space="720"/>
        </w:sectPr>
      </w:pPr>
    </w:p>
    <w:p w14:paraId="333FA1E5" w14:textId="77777777" w:rsidR="00DB1A38" w:rsidRDefault="00E945EB">
      <w:pPr>
        <w:spacing w:before="66"/>
        <w:ind w:left="243"/>
        <w:rPr>
          <w:b/>
          <w:i/>
          <w:sz w:val="40"/>
        </w:rPr>
      </w:pPr>
      <w:r>
        <w:rPr>
          <w:b/>
          <w:i/>
          <w:sz w:val="36"/>
        </w:rPr>
        <w:lastRenderedPageBreak/>
        <w:t xml:space="preserve">Анализаторы дымовых газов </w:t>
      </w:r>
      <w:proofErr w:type="spellStart"/>
      <w:r>
        <w:rPr>
          <w:b/>
          <w:i/>
          <w:sz w:val="36"/>
        </w:rPr>
        <w:t>Thermox</w:t>
      </w:r>
      <w:proofErr w:type="spellEnd"/>
      <w:r>
        <w:rPr>
          <w:b/>
          <w:i/>
          <w:sz w:val="36"/>
        </w:rPr>
        <w:t xml:space="preserve"> </w:t>
      </w:r>
      <w:r>
        <w:rPr>
          <w:b/>
          <w:i/>
          <w:sz w:val="40"/>
        </w:rPr>
        <w:t>WDG-V</w:t>
      </w:r>
    </w:p>
    <w:p w14:paraId="2B32AE8D" w14:textId="77777777" w:rsidR="00DB1A38" w:rsidRDefault="00E945EB">
      <w:pPr>
        <w:pStyle w:val="1"/>
        <w:spacing w:before="103"/>
      </w:pPr>
      <w:r>
        <w:t>Технические характеристики</w:t>
      </w:r>
    </w:p>
    <w:p w14:paraId="525F2153" w14:textId="77777777" w:rsidR="00DB1A38" w:rsidRDefault="00DB1A38">
      <w:pPr>
        <w:pStyle w:val="a3"/>
        <w:spacing w:before="6"/>
        <w:rPr>
          <w:b/>
          <w:i/>
          <w:sz w:val="8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2"/>
        <w:gridCol w:w="1479"/>
        <w:gridCol w:w="140"/>
        <w:gridCol w:w="1844"/>
        <w:gridCol w:w="1844"/>
        <w:gridCol w:w="284"/>
        <w:gridCol w:w="1556"/>
      </w:tblGrid>
      <w:tr w:rsidR="00DB1A38" w14:paraId="5546325F" w14:textId="77777777">
        <w:trPr>
          <w:trHeight w:val="551"/>
        </w:trPr>
        <w:tc>
          <w:tcPr>
            <w:tcW w:w="3202" w:type="dxa"/>
          </w:tcPr>
          <w:p w14:paraId="268E5FA5" w14:textId="77777777" w:rsidR="00DB1A38" w:rsidRDefault="00E945EB">
            <w:pPr>
              <w:pStyle w:val="TableParagraph"/>
              <w:spacing w:line="249" w:lineRule="auto"/>
              <w:ind w:right="2038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Параметр\ Модель</w:t>
            </w:r>
          </w:p>
        </w:tc>
        <w:tc>
          <w:tcPr>
            <w:tcW w:w="1619" w:type="dxa"/>
            <w:gridSpan w:val="2"/>
          </w:tcPr>
          <w:p w14:paraId="3EF80566" w14:textId="77777777" w:rsidR="00DB1A38" w:rsidRDefault="00E945EB">
            <w:pPr>
              <w:pStyle w:val="TableParagraph"/>
              <w:spacing w:before="33"/>
              <w:ind w:left="426"/>
              <w:rPr>
                <w:b/>
              </w:rPr>
            </w:pPr>
            <w:r>
              <w:rPr>
                <w:b/>
              </w:rPr>
              <w:t>WDG-V</w:t>
            </w:r>
          </w:p>
        </w:tc>
        <w:tc>
          <w:tcPr>
            <w:tcW w:w="1844" w:type="dxa"/>
          </w:tcPr>
          <w:p w14:paraId="4BF3E655" w14:textId="77777777" w:rsidR="00DB1A38" w:rsidRDefault="00E945EB">
            <w:pPr>
              <w:pStyle w:val="TableParagraph"/>
              <w:spacing w:before="33"/>
              <w:ind w:left="463"/>
              <w:rPr>
                <w:b/>
              </w:rPr>
            </w:pPr>
            <w:r>
              <w:rPr>
                <w:b/>
              </w:rPr>
              <w:t>WDG-VC</w:t>
            </w:r>
          </w:p>
        </w:tc>
        <w:tc>
          <w:tcPr>
            <w:tcW w:w="1844" w:type="dxa"/>
          </w:tcPr>
          <w:p w14:paraId="66D82145" w14:textId="77777777" w:rsidR="00DB1A38" w:rsidRDefault="00E945EB">
            <w:pPr>
              <w:pStyle w:val="TableParagraph"/>
              <w:spacing w:before="33"/>
              <w:ind w:left="371"/>
              <w:rPr>
                <w:b/>
              </w:rPr>
            </w:pPr>
            <w:r>
              <w:rPr>
                <w:b/>
              </w:rPr>
              <w:t>WDG-VСM</w:t>
            </w:r>
          </w:p>
        </w:tc>
        <w:tc>
          <w:tcPr>
            <w:tcW w:w="1840" w:type="dxa"/>
            <w:gridSpan w:val="2"/>
          </w:tcPr>
          <w:p w14:paraId="0C813E78" w14:textId="77777777" w:rsidR="00DB1A38" w:rsidRDefault="00E945EB">
            <w:pPr>
              <w:pStyle w:val="TableParagraph"/>
              <w:spacing w:before="33"/>
              <w:ind w:left="447"/>
              <w:rPr>
                <w:b/>
              </w:rPr>
            </w:pPr>
            <w:r>
              <w:rPr>
                <w:b/>
              </w:rPr>
              <w:t>WDG-VМ</w:t>
            </w:r>
          </w:p>
        </w:tc>
      </w:tr>
      <w:tr w:rsidR="00DB1A38" w14:paraId="791D0DA6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010749DF" w14:textId="77777777" w:rsidR="00DB1A38" w:rsidRDefault="00E945EB">
            <w:pPr>
              <w:pStyle w:val="TableParagraph"/>
              <w:ind w:left="1091" w:right="10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Кислород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0FA99DF2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B1A38" w14:paraId="45789F77" w14:textId="77777777">
        <w:trPr>
          <w:trHeight w:val="297"/>
        </w:trPr>
        <w:tc>
          <w:tcPr>
            <w:tcW w:w="3202" w:type="dxa"/>
          </w:tcPr>
          <w:p w14:paraId="6AA1A29C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Диапазон</w:t>
            </w:r>
          </w:p>
        </w:tc>
        <w:tc>
          <w:tcPr>
            <w:tcW w:w="7147" w:type="dxa"/>
            <w:gridSpan w:val="6"/>
          </w:tcPr>
          <w:p w14:paraId="55E8224C" w14:textId="77777777" w:rsidR="00DB1A38" w:rsidRDefault="00E945EB">
            <w:pPr>
              <w:pStyle w:val="TableParagraph"/>
              <w:spacing w:before="23"/>
              <w:ind w:left="873" w:right="871"/>
              <w:jc w:val="center"/>
              <w:rPr>
                <w:sz w:val="20"/>
              </w:rPr>
            </w:pPr>
            <w:r>
              <w:rPr>
                <w:sz w:val="20"/>
              </w:rPr>
              <w:t>от 0 …1 до 0...100% об.</w:t>
            </w:r>
          </w:p>
        </w:tc>
      </w:tr>
      <w:tr w:rsidR="00DB1A38" w14:paraId="00888E8C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3F8A7A9D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Погрешность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3E8E9F78" w14:textId="77777777" w:rsidR="00DB1A38" w:rsidRDefault="00E945EB">
            <w:pPr>
              <w:pStyle w:val="TableParagraph"/>
              <w:spacing w:before="24"/>
              <w:ind w:left="873" w:right="870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 xml:space="preserve">0,75% от показания или 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0,05% О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 (что больше)</w:t>
            </w:r>
          </w:p>
        </w:tc>
      </w:tr>
      <w:tr w:rsidR="00DB1A38" w14:paraId="34129E81" w14:textId="77777777">
        <w:trPr>
          <w:trHeight w:val="297"/>
        </w:trPr>
        <w:tc>
          <w:tcPr>
            <w:tcW w:w="3202" w:type="dxa"/>
          </w:tcPr>
          <w:p w14:paraId="11D13D12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Отклик</w:t>
            </w:r>
          </w:p>
        </w:tc>
        <w:tc>
          <w:tcPr>
            <w:tcW w:w="7147" w:type="dxa"/>
            <w:gridSpan w:val="6"/>
          </w:tcPr>
          <w:p w14:paraId="23209576" w14:textId="77777777" w:rsidR="00DB1A38" w:rsidRDefault="00E945EB">
            <w:pPr>
              <w:pStyle w:val="TableParagraph"/>
              <w:spacing w:before="23"/>
              <w:ind w:left="1612"/>
              <w:rPr>
                <w:sz w:val="20"/>
              </w:rPr>
            </w:pPr>
            <w:proofErr w:type="gramStart"/>
            <w:r>
              <w:rPr>
                <w:sz w:val="20"/>
              </w:rPr>
              <w:t>&lt; 11</w:t>
            </w:r>
            <w:proofErr w:type="gramEnd"/>
            <w:r>
              <w:rPr>
                <w:sz w:val="20"/>
              </w:rPr>
              <w:t xml:space="preserve"> с для 90% ступенчатого возмущения</w:t>
            </w:r>
          </w:p>
        </w:tc>
      </w:tr>
      <w:tr w:rsidR="00DB1A38" w14:paraId="166EB61E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495799C2" w14:textId="77777777" w:rsidR="00DB1A38" w:rsidRDefault="00E945EB">
            <w:pPr>
              <w:pStyle w:val="TableParagraph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Горючие компоненты</w:t>
            </w:r>
          </w:p>
        </w:tc>
        <w:tc>
          <w:tcPr>
            <w:tcW w:w="1479" w:type="dxa"/>
            <w:shd w:val="clear" w:color="auto" w:fill="D8D8D8"/>
          </w:tcPr>
          <w:p w14:paraId="40B29655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12" w:type="dxa"/>
            <w:gridSpan w:val="4"/>
            <w:shd w:val="clear" w:color="auto" w:fill="D8D8D8"/>
          </w:tcPr>
          <w:p w14:paraId="1E3E1DC9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shd w:val="clear" w:color="auto" w:fill="D8D8D8"/>
          </w:tcPr>
          <w:p w14:paraId="500978DE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B1A38" w14:paraId="4BD56458" w14:textId="77777777">
        <w:trPr>
          <w:trHeight w:val="297"/>
        </w:trPr>
        <w:tc>
          <w:tcPr>
            <w:tcW w:w="3202" w:type="dxa"/>
          </w:tcPr>
          <w:p w14:paraId="304D4BBB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Диапазон</w:t>
            </w:r>
          </w:p>
        </w:tc>
        <w:tc>
          <w:tcPr>
            <w:tcW w:w="1479" w:type="dxa"/>
          </w:tcPr>
          <w:p w14:paraId="205F0C91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12" w:type="dxa"/>
            <w:gridSpan w:val="4"/>
          </w:tcPr>
          <w:p w14:paraId="7971E306" w14:textId="77777777" w:rsidR="00DB1A38" w:rsidRDefault="00E945EB">
            <w:pPr>
              <w:pStyle w:val="TableParagraph"/>
              <w:spacing w:before="23"/>
              <w:ind w:left="113"/>
              <w:rPr>
                <w:sz w:val="20"/>
              </w:rPr>
            </w:pPr>
            <w:r>
              <w:rPr>
                <w:sz w:val="20"/>
              </w:rPr>
              <w:t xml:space="preserve">0...500/1000/2000/10000 </w:t>
            </w:r>
            <w:proofErr w:type="spellStart"/>
            <w:r>
              <w:rPr>
                <w:sz w:val="20"/>
              </w:rPr>
              <w:t>ppm</w:t>
            </w:r>
            <w:proofErr w:type="spellEnd"/>
            <w:r>
              <w:rPr>
                <w:sz w:val="20"/>
              </w:rPr>
              <w:t xml:space="preserve"> или 0...2/5%</w:t>
            </w:r>
          </w:p>
        </w:tc>
        <w:tc>
          <w:tcPr>
            <w:tcW w:w="1556" w:type="dxa"/>
          </w:tcPr>
          <w:p w14:paraId="211F60E8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B1A38" w14:paraId="294893E4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5477696C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Погрешность</w:t>
            </w:r>
          </w:p>
        </w:tc>
        <w:tc>
          <w:tcPr>
            <w:tcW w:w="1479" w:type="dxa"/>
            <w:shd w:val="clear" w:color="auto" w:fill="D8D8D8"/>
          </w:tcPr>
          <w:p w14:paraId="04142BD4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12" w:type="dxa"/>
            <w:gridSpan w:val="4"/>
            <w:shd w:val="clear" w:color="auto" w:fill="D8D8D8"/>
          </w:tcPr>
          <w:p w14:paraId="14E22475" w14:textId="77777777" w:rsidR="00DB1A38" w:rsidRDefault="00E945EB">
            <w:pPr>
              <w:pStyle w:val="TableParagraph"/>
              <w:spacing w:before="24"/>
              <w:ind w:left="699"/>
              <w:rPr>
                <w:sz w:val="20"/>
              </w:rPr>
            </w:pPr>
            <w:r>
              <w:rPr>
                <w:sz w:val="20"/>
              </w:rPr>
              <w:t xml:space="preserve">от 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 xml:space="preserve">4% до 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2% от диапазона</w:t>
            </w:r>
          </w:p>
        </w:tc>
        <w:tc>
          <w:tcPr>
            <w:tcW w:w="1556" w:type="dxa"/>
            <w:shd w:val="clear" w:color="auto" w:fill="D8D8D8"/>
          </w:tcPr>
          <w:p w14:paraId="429D5812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B1A38" w14:paraId="7C53D86F" w14:textId="77777777">
        <w:trPr>
          <w:trHeight w:val="297"/>
        </w:trPr>
        <w:tc>
          <w:tcPr>
            <w:tcW w:w="3202" w:type="dxa"/>
          </w:tcPr>
          <w:p w14:paraId="605E5423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Отклик</w:t>
            </w:r>
          </w:p>
        </w:tc>
        <w:tc>
          <w:tcPr>
            <w:tcW w:w="1479" w:type="dxa"/>
          </w:tcPr>
          <w:p w14:paraId="1DCEB967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12" w:type="dxa"/>
            <w:gridSpan w:val="4"/>
          </w:tcPr>
          <w:p w14:paraId="1EAB7378" w14:textId="77777777" w:rsidR="00DB1A38" w:rsidRDefault="00E945EB">
            <w:pPr>
              <w:pStyle w:val="TableParagraph"/>
              <w:spacing w:before="23"/>
              <w:ind w:left="733"/>
              <w:rPr>
                <w:sz w:val="20"/>
              </w:rPr>
            </w:pPr>
            <w:proofErr w:type="gramStart"/>
            <w:r>
              <w:rPr>
                <w:sz w:val="20"/>
              </w:rPr>
              <w:t>&lt; 20</w:t>
            </w:r>
            <w:proofErr w:type="gramEnd"/>
            <w:r>
              <w:rPr>
                <w:sz w:val="20"/>
              </w:rPr>
              <w:t xml:space="preserve"> с для 90% возмущения</w:t>
            </w:r>
          </w:p>
        </w:tc>
        <w:tc>
          <w:tcPr>
            <w:tcW w:w="1556" w:type="dxa"/>
          </w:tcPr>
          <w:p w14:paraId="32798E46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B1A38" w14:paraId="75C5E672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37A325B1" w14:textId="77777777" w:rsidR="00DB1A38" w:rsidRDefault="00E945EB">
            <w:pPr>
              <w:pStyle w:val="TableParagraph"/>
              <w:ind w:left="1091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Метан</w:t>
            </w:r>
          </w:p>
        </w:tc>
        <w:tc>
          <w:tcPr>
            <w:tcW w:w="3463" w:type="dxa"/>
            <w:gridSpan w:val="3"/>
            <w:shd w:val="clear" w:color="auto" w:fill="D8D8D8"/>
          </w:tcPr>
          <w:p w14:paraId="08E9CB73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  <w:gridSpan w:val="3"/>
            <w:shd w:val="clear" w:color="auto" w:fill="D8D8D8"/>
          </w:tcPr>
          <w:p w14:paraId="0C2EAD95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B1A38" w14:paraId="5220A906" w14:textId="77777777">
        <w:trPr>
          <w:trHeight w:val="297"/>
        </w:trPr>
        <w:tc>
          <w:tcPr>
            <w:tcW w:w="3202" w:type="dxa"/>
          </w:tcPr>
          <w:p w14:paraId="4426A1E5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Диапазон</w:t>
            </w:r>
          </w:p>
        </w:tc>
        <w:tc>
          <w:tcPr>
            <w:tcW w:w="3463" w:type="dxa"/>
            <w:gridSpan w:val="3"/>
          </w:tcPr>
          <w:p w14:paraId="191D990C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  <w:gridSpan w:val="3"/>
          </w:tcPr>
          <w:p w14:paraId="1F852672" w14:textId="77777777" w:rsidR="00DB1A38" w:rsidRDefault="00E945EB">
            <w:pPr>
              <w:pStyle w:val="TableParagraph"/>
              <w:spacing w:before="23"/>
              <w:ind w:left="880"/>
              <w:rPr>
                <w:sz w:val="20"/>
              </w:rPr>
            </w:pPr>
            <w:r>
              <w:rPr>
                <w:sz w:val="20"/>
              </w:rPr>
              <w:t>0 …1% до 0...5% об.</w:t>
            </w:r>
          </w:p>
        </w:tc>
      </w:tr>
      <w:tr w:rsidR="00DB1A38" w14:paraId="3C30D223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4A011B34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Погрешность</w:t>
            </w:r>
          </w:p>
        </w:tc>
        <w:tc>
          <w:tcPr>
            <w:tcW w:w="3463" w:type="dxa"/>
            <w:gridSpan w:val="3"/>
            <w:shd w:val="clear" w:color="auto" w:fill="D8D8D8"/>
          </w:tcPr>
          <w:p w14:paraId="277D736F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  <w:gridSpan w:val="3"/>
            <w:shd w:val="clear" w:color="auto" w:fill="D8D8D8"/>
          </w:tcPr>
          <w:p w14:paraId="12C21F20" w14:textId="77777777" w:rsidR="00DB1A38" w:rsidRDefault="00E945EB">
            <w:pPr>
              <w:pStyle w:val="TableParagraph"/>
              <w:spacing w:before="24"/>
              <w:ind w:left="99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5% от диапазона</w:t>
            </w:r>
          </w:p>
        </w:tc>
      </w:tr>
      <w:tr w:rsidR="00DB1A38" w14:paraId="2CEF44E4" w14:textId="77777777">
        <w:trPr>
          <w:trHeight w:val="297"/>
        </w:trPr>
        <w:tc>
          <w:tcPr>
            <w:tcW w:w="3202" w:type="dxa"/>
          </w:tcPr>
          <w:p w14:paraId="37FA5571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Отклик</w:t>
            </w:r>
          </w:p>
        </w:tc>
        <w:tc>
          <w:tcPr>
            <w:tcW w:w="3463" w:type="dxa"/>
            <w:gridSpan w:val="3"/>
          </w:tcPr>
          <w:p w14:paraId="19ACA9E4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  <w:gridSpan w:val="3"/>
          </w:tcPr>
          <w:p w14:paraId="0FFE6181" w14:textId="77777777" w:rsidR="00DB1A38" w:rsidRDefault="00E945EB">
            <w:pPr>
              <w:pStyle w:val="TableParagraph"/>
              <w:spacing w:before="23"/>
              <w:ind w:left="520"/>
              <w:rPr>
                <w:sz w:val="20"/>
              </w:rPr>
            </w:pPr>
            <w:proofErr w:type="gramStart"/>
            <w:r>
              <w:rPr>
                <w:sz w:val="20"/>
              </w:rPr>
              <w:t>&lt; 20</w:t>
            </w:r>
            <w:proofErr w:type="gramEnd"/>
            <w:r>
              <w:rPr>
                <w:sz w:val="20"/>
              </w:rPr>
              <w:t xml:space="preserve"> с для 90% возмущения</w:t>
            </w:r>
          </w:p>
        </w:tc>
      </w:tr>
      <w:tr w:rsidR="00DB1A38" w14:paraId="4BF0AD28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7232AD0D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Макс. температура газа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1D25BDD7" w14:textId="77777777" w:rsidR="00DB1A38" w:rsidRDefault="00E945EB">
            <w:pPr>
              <w:pStyle w:val="TableParagraph"/>
              <w:spacing w:before="23"/>
              <w:ind w:left="873" w:right="869"/>
              <w:jc w:val="center"/>
              <w:rPr>
                <w:sz w:val="20"/>
              </w:rPr>
            </w:pPr>
            <w:r>
              <w:rPr>
                <w:sz w:val="20"/>
              </w:rPr>
              <w:t>704°С (316SS), 1024°С (310SS), 1648°С (</w:t>
            </w:r>
            <w:proofErr w:type="spellStart"/>
            <w:r>
              <w:rPr>
                <w:sz w:val="20"/>
              </w:rPr>
              <w:t>Hexoloy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B1A38" w14:paraId="728A4D17" w14:textId="77777777">
        <w:trPr>
          <w:trHeight w:val="297"/>
        </w:trPr>
        <w:tc>
          <w:tcPr>
            <w:tcW w:w="3202" w:type="dxa"/>
          </w:tcPr>
          <w:p w14:paraId="6B2FBF61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Давление газа</w:t>
            </w:r>
          </w:p>
        </w:tc>
        <w:tc>
          <w:tcPr>
            <w:tcW w:w="7147" w:type="dxa"/>
            <w:gridSpan w:val="6"/>
          </w:tcPr>
          <w:p w14:paraId="21CDE300" w14:textId="77777777" w:rsidR="00DB1A38" w:rsidRDefault="00E945EB">
            <w:pPr>
              <w:pStyle w:val="TableParagraph"/>
              <w:spacing w:before="24"/>
              <w:ind w:left="873" w:right="87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150 мм H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O</w:t>
            </w:r>
          </w:p>
        </w:tc>
      </w:tr>
      <w:tr w:rsidR="00DB1A38" w14:paraId="32561DAA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3EBC603E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Длина зонда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5BC51226" w14:textId="77777777" w:rsidR="00DB1A38" w:rsidRDefault="00E945EB">
            <w:pPr>
              <w:pStyle w:val="TableParagraph"/>
              <w:spacing w:before="23"/>
              <w:ind w:left="416"/>
              <w:rPr>
                <w:sz w:val="20"/>
              </w:rPr>
            </w:pPr>
            <w:r>
              <w:rPr>
                <w:sz w:val="20"/>
              </w:rPr>
              <w:t>91/122/152/183/274 см (316SS, 310SS); 61/107/122/182 см (</w:t>
            </w:r>
            <w:proofErr w:type="spellStart"/>
            <w:r>
              <w:rPr>
                <w:sz w:val="20"/>
              </w:rPr>
              <w:t>Hexoloy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B1A38" w14:paraId="06A91586" w14:textId="77777777">
        <w:trPr>
          <w:trHeight w:val="297"/>
        </w:trPr>
        <w:tc>
          <w:tcPr>
            <w:tcW w:w="3202" w:type="dxa"/>
          </w:tcPr>
          <w:p w14:paraId="2CBCBEC7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Аналоговые выходы</w:t>
            </w:r>
          </w:p>
        </w:tc>
        <w:tc>
          <w:tcPr>
            <w:tcW w:w="7147" w:type="dxa"/>
            <w:gridSpan w:val="6"/>
          </w:tcPr>
          <w:p w14:paraId="5FEF9EB9" w14:textId="77777777" w:rsidR="00DB1A38" w:rsidRDefault="00E945EB">
            <w:pPr>
              <w:pStyle w:val="TableParagraph"/>
              <w:spacing w:before="23"/>
              <w:ind w:left="873" w:right="873"/>
              <w:jc w:val="center"/>
              <w:rPr>
                <w:sz w:val="20"/>
              </w:rPr>
            </w:pPr>
            <w:r>
              <w:rPr>
                <w:sz w:val="20"/>
              </w:rPr>
              <w:t>3, программируемые</w:t>
            </w:r>
          </w:p>
        </w:tc>
      </w:tr>
      <w:tr w:rsidR="00DB1A38" w14:paraId="343685E3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1FAB61E4" w14:textId="77777777" w:rsidR="00DB1A38" w:rsidRDefault="00DB1A3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47" w:type="dxa"/>
            <w:gridSpan w:val="6"/>
            <w:shd w:val="clear" w:color="auto" w:fill="D8D8D8"/>
          </w:tcPr>
          <w:p w14:paraId="0CD721C0" w14:textId="77777777" w:rsidR="00DB1A38" w:rsidRDefault="00E945EB">
            <w:pPr>
              <w:pStyle w:val="TableParagraph"/>
              <w:spacing w:before="23"/>
              <w:ind w:left="873" w:right="874"/>
              <w:jc w:val="center"/>
              <w:rPr>
                <w:sz w:val="20"/>
              </w:rPr>
            </w:pPr>
            <w:r>
              <w:rPr>
                <w:sz w:val="20"/>
              </w:rPr>
              <w:t>0/4...20 или 20...0/4 мА (максимальная нагрузка 1200 Ом)</w:t>
            </w:r>
          </w:p>
        </w:tc>
      </w:tr>
      <w:tr w:rsidR="00DB1A38" w14:paraId="42B6551C" w14:textId="77777777">
        <w:trPr>
          <w:trHeight w:val="297"/>
        </w:trPr>
        <w:tc>
          <w:tcPr>
            <w:tcW w:w="3202" w:type="dxa"/>
          </w:tcPr>
          <w:p w14:paraId="2ABB25B7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Релейные выходы</w:t>
            </w:r>
          </w:p>
        </w:tc>
        <w:tc>
          <w:tcPr>
            <w:tcW w:w="7147" w:type="dxa"/>
            <w:gridSpan w:val="6"/>
          </w:tcPr>
          <w:p w14:paraId="68A2A58F" w14:textId="77777777" w:rsidR="00DB1A38" w:rsidRDefault="00E945EB">
            <w:pPr>
              <w:pStyle w:val="TableParagraph"/>
              <w:spacing w:before="23"/>
              <w:ind w:left="1760"/>
              <w:rPr>
                <w:sz w:val="20"/>
              </w:rPr>
            </w:pPr>
            <w:r>
              <w:rPr>
                <w:sz w:val="20"/>
              </w:rPr>
              <w:t>5, программируемые, 0,5А, 30 В, 10ВА</w:t>
            </w:r>
          </w:p>
        </w:tc>
      </w:tr>
      <w:tr w:rsidR="00DB1A38" w14:paraId="25469431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67EBFE2B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Интерфейс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6382A025" w14:textId="77777777" w:rsidR="00DB1A38" w:rsidRDefault="00E945EB">
            <w:pPr>
              <w:pStyle w:val="TableParagraph"/>
              <w:spacing w:before="23"/>
              <w:ind w:left="873" w:right="87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двухпроводный RS-485 </w:t>
            </w:r>
            <w:proofErr w:type="spellStart"/>
            <w:r>
              <w:rPr>
                <w:sz w:val="20"/>
              </w:rPr>
              <w:t>Modbus</w:t>
            </w:r>
            <w:proofErr w:type="spellEnd"/>
            <w:r>
              <w:rPr>
                <w:sz w:val="20"/>
              </w:rPr>
              <w:t xml:space="preserve"> RTU, HART (опция)</w:t>
            </w:r>
          </w:p>
        </w:tc>
      </w:tr>
      <w:tr w:rsidR="00DB1A38" w14:paraId="73586E5B" w14:textId="77777777">
        <w:trPr>
          <w:trHeight w:val="297"/>
        </w:trPr>
        <w:tc>
          <w:tcPr>
            <w:tcW w:w="3202" w:type="dxa"/>
          </w:tcPr>
          <w:p w14:paraId="1FAFF318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Воздух КИП (на эжектор)</w:t>
            </w:r>
          </w:p>
        </w:tc>
        <w:tc>
          <w:tcPr>
            <w:tcW w:w="7147" w:type="dxa"/>
            <w:gridSpan w:val="6"/>
          </w:tcPr>
          <w:p w14:paraId="3C0DAAA6" w14:textId="77777777" w:rsidR="00DB1A38" w:rsidRDefault="00E945EB">
            <w:pPr>
              <w:pStyle w:val="TableParagraph"/>
              <w:spacing w:before="23"/>
              <w:ind w:left="873" w:right="867"/>
              <w:jc w:val="center"/>
              <w:rPr>
                <w:sz w:val="20"/>
              </w:rPr>
            </w:pPr>
            <w:r>
              <w:rPr>
                <w:sz w:val="20"/>
              </w:rPr>
              <w:t>5 … 9 л/мин при 100 … 700 кПа</w:t>
            </w:r>
          </w:p>
        </w:tc>
      </w:tr>
      <w:tr w:rsidR="00DB1A38" w14:paraId="678FAAC1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228E80E9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Питание полевого блока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4FF43B31" w14:textId="77777777" w:rsidR="00DB1A38" w:rsidRDefault="00E945EB">
            <w:pPr>
              <w:pStyle w:val="TableParagraph"/>
              <w:spacing w:before="24"/>
              <w:ind w:left="1684"/>
              <w:rPr>
                <w:sz w:val="20"/>
              </w:rPr>
            </w:pPr>
            <w:r>
              <w:rPr>
                <w:sz w:val="20"/>
              </w:rPr>
              <w:t xml:space="preserve">230 В 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10%, 50/60 Гц, не более 1950 ВА</w:t>
            </w:r>
          </w:p>
        </w:tc>
      </w:tr>
      <w:tr w:rsidR="00DB1A38" w14:paraId="65E5CA2D" w14:textId="77777777">
        <w:trPr>
          <w:trHeight w:val="297"/>
        </w:trPr>
        <w:tc>
          <w:tcPr>
            <w:tcW w:w="3202" w:type="dxa"/>
          </w:tcPr>
          <w:p w14:paraId="0D9693CB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Рабочая температура</w:t>
            </w:r>
          </w:p>
        </w:tc>
        <w:tc>
          <w:tcPr>
            <w:tcW w:w="7147" w:type="dxa"/>
            <w:gridSpan w:val="6"/>
          </w:tcPr>
          <w:p w14:paraId="64B098E1" w14:textId="77777777" w:rsidR="00DB1A38" w:rsidRDefault="00E945EB">
            <w:pPr>
              <w:pStyle w:val="TableParagraph"/>
              <w:spacing w:before="23"/>
              <w:ind w:left="873" w:right="868"/>
              <w:jc w:val="center"/>
              <w:rPr>
                <w:sz w:val="20"/>
              </w:rPr>
            </w:pPr>
            <w:r>
              <w:rPr>
                <w:sz w:val="20"/>
              </w:rPr>
              <w:t>-25...+65°С</w:t>
            </w:r>
          </w:p>
        </w:tc>
      </w:tr>
      <w:tr w:rsidR="00DB1A38" w14:paraId="08844D1E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3B8A0367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Габариты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38B16534" w14:textId="77777777" w:rsidR="00DB1A38" w:rsidRDefault="00E945EB">
            <w:pPr>
              <w:pStyle w:val="TableParagraph"/>
              <w:spacing w:before="23"/>
              <w:ind w:left="873" w:right="874"/>
              <w:jc w:val="center"/>
              <w:rPr>
                <w:sz w:val="20"/>
              </w:rPr>
            </w:pPr>
            <w:r>
              <w:rPr>
                <w:sz w:val="20"/>
              </w:rPr>
              <w:t>330х475х220 мм</w:t>
            </w:r>
          </w:p>
        </w:tc>
      </w:tr>
      <w:tr w:rsidR="00DB1A38" w14:paraId="5595F8EF" w14:textId="77777777">
        <w:trPr>
          <w:trHeight w:val="297"/>
        </w:trPr>
        <w:tc>
          <w:tcPr>
            <w:tcW w:w="3202" w:type="dxa"/>
          </w:tcPr>
          <w:p w14:paraId="568F277A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Исполнение</w:t>
            </w:r>
          </w:p>
        </w:tc>
        <w:tc>
          <w:tcPr>
            <w:tcW w:w="7147" w:type="dxa"/>
            <w:gridSpan w:val="6"/>
          </w:tcPr>
          <w:p w14:paraId="4CEA5A45" w14:textId="77777777" w:rsidR="00DB1A38" w:rsidRDefault="00E945EB">
            <w:pPr>
              <w:pStyle w:val="TableParagraph"/>
              <w:spacing w:before="23"/>
              <w:ind w:left="873" w:right="86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ATEX </w:t>
            </w:r>
            <w:proofErr w:type="spellStart"/>
            <w:r>
              <w:rPr>
                <w:sz w:val="20"/>
              </w:rPr>
              <w:t>Zone</w:t>
            </w:r>
            <w:proofErr w:type="spellEnd"/>
            <w:r>
              <w:rPr>
                <w:sz w:val="20"/>
              </w:rPr>
              <w:t xml:space="preserve"> 2 T3</w:t>
            </w:r>
          </w:p>
        </w:tc>
      </w:tr>
      <w:tr w:rsidR="00DB1A38" w14:paraId="28FE98E3" w14:textId="77777777">
        <w:trPr>
          <w:trHeight w:val="297"/>
        </w:trPr>
        <w:tc>
          <w:tcPr>
            <w:tcW w:w="10349" w:type="dxa"/>
            <w:gridSpan w:val="7"/>
            <w:shd w:val="clear" w:color="auto" w:fill="D8D8D8"/>
          </w:tcPr>
          <w:p w14:paraId="757BC9EE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Сетевой контроллер </w:t>
            </w:r>
            <w:proofErr w:type="spellStart"/>
            <w:r>
              <w:rPr>
                <w:b/>
                <w:sz w:val="20"/>
              </w:rPr>
              <w:t>AMEVision</w:t>
            </w:r>
            <w:proofErr w:type="spellEnd"/>
            <w:r>
              <w:rPr>
                <w:b/>
                <w:sz w:val="20"/>
              </w:rPr>
              <w:t xml:space="preserve"> (поддержка до 8 анализаторов в сети)</w:t>
            </w:r>
          </w:p>
        </w:tc>
      </w:tr>
      <w:tr w:rsidR="00DB1A38" w14:paraId="6128A62B" w14:textId="77777777">
        <w:trPr>
          <w:trHeight w:val="297"/>
        </w:trPr>
        <w:tc>
          <w:tcPr>
            <w:tcW w:w="3202" w:type="dxa"/>
          </w:tcPr>
          <w:p w14:paraId="4A3C05D2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7147" w:type="dxa"/>
            <w:gridSpan w:val="6"/>
          </w:tcPr>
          <w:p w14:paraId="7BB81C75" w14:textId="77777777" w:rsidR="00DB1A38" w:rsidRDefault="00E945EB">
            <w:pPr>
              <w:pStyle w:val="TableParagraph"/>
              <w:spacing w:before="23"/>
              <w:ind w:left="1885"/>
              <w:rPr>
                <w:sz w:val="20"/>
              </w:rPr>
            </w:pPr>
            <w:r>
              <w:rPr>
                <w:sz w:val="20"/>
              </w:rPr>
              <w:t>4,2” цветной ЖК графический VGA</w:t>
            </w:r>
          </w:p>
        </w:tc>
      </w:tr>
      <w:tr w:rsidR="00DB1A38" w14:paraId="64C6CDB0" w14:textId="77777777">
        <w:trPr>
          <w:trHeight w:val="297"/>
        </w:trPr>
        <w:tc>
          <w:tcPr>
            <w:tcW w:w="3202" w:type="dxa"/>
            <w:shd w:val="clear" w:color="auto" w:fill="D8D8D8"/>
          </w:tcPr>
          <w:p w14:paraId="6F7BAE96" w14:textId="77777777" w:rsidR="00DB1A38" w:rsidRDefault="00E945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Питание</w:t>
            </w:r>
          </w:p>
        </w:tc>
        <w:tc>
          <w:tcPr>
            <w:tcW w:w="7147" w:type="dxa"/>
            <w:gridSpan w:val="6"/>
            <w:shd w:val="clear" w:color="auto" w:fill="D8D8D8"/>
          </w:tcPr>
          <w:p w14:paraId="76E5B111" w14:textId="77777777" w:rsidR="00DB1A38" w:rsidRDefault="00E945EB">
            <w:pPr>
              <w:pStyle w:val="TableParagraph"/>
              <w:spacing w:before="24"/>
              <w:ind w:left="873" w:right="87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230 В 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10%, 50/60 Гц, 75 ВА</w:t>
            </w:r>
          </w:p>
        </w:tc>
      </w:tr>
    </w:tbl>
    <w:p w14:paraId="39CDC429" w14:textId="77777777" w:rsidR="00DB1A38" w:rsidRDefault="00DB1A38">
      <w:pPr>
        <w:pStyle w:val="a3"/>
        <w:rPr>
          <w:b/>
          <w:i/>
          <w:sz w:val="33"/>
        </w:rPr>
      </w:pPr>
    </w:p>
    <w:p w14:paraId="25EB2FF7" w14:textId="77777777" w:rsidR="00DB1A38" w:rsidRDefault="00E945EB">
      <w:pPr>
        <w:ind w:left="142"/>
        <w:rPr>
          <w:b/>
          <w:i/>
          <w:sz w:val="24"/>
        </w:rPr>
      </w:pPr>
      <w:r>
        <w:rPr>
          <w:b/>
          <w:i/>
          <w:sz w:val="24"/>
        </w:rPr>
        <w:t>Информация для заказа</w:t>
      </w:r>
    </w:p>
    <w:p w14:paraId="4A9BCCC1" w14:textId="77777777" w:rsidR="00DB1A38" w:rsidRDefault="00E945EB">
      <w:pPr>
        <w:pStyle w:val="2"/>
        <w:spacing w:before="7"/>
        <w:ind w:left="142"/>
      </w:pPr>
      <w:r>
        <w:t>Стандартная поставка:</w:t>
      </w:r>
    </w:p>
    <w:p w14:paraId="560AE087" w14:textId="77777777" w:rsidR="00DB1A38" w:rsidRDefault="00E945EB">
      <w:pPr>
        <w:pStyle w:val="a3"/>
        <w:spacing w:before="1"/>
        <w:ind w:left="142"/>
      </w:pPr>
      <w:r>
        <w:pict w14:anchorId="15BF386A">
          <v:rect id="_x0000_s1030" style="position:absolute;left:0;text-align:left;margin-left:43.7pt;margin-top:.05pt;width:503.5pt;height:11.5pt;z-index:-252266496;mso-position-horizontal-relative:page" fillcolor="#d7d7d7" stroked="f">
            <w10:wrap anchorx="page"/>
          </v:rect>
        </w:pict>
      </w:r>
      <w:r>
        <w:t>♦</w:t>
      </w:r>
      <w:r>
        <w:t>Полевой блок с зондом</w:t>
      </w:r>
    </w:p>
    <w:p w14:paraId="7A5481C4" w14:textId="77777777" w:rsidR="00DB1A38" w:rsidRDefault="00E945EB">
      <w:pPr>
        <w:pStyle w:val="a3"/>
        <w:ind w:left="142"/>
      </w:pPr>
      <w:r>
        <w:t>♦</w:t>
      </w:r>
      <w:r>
        <w:t>Стандартный фланец для установки полевого блока</w:t>
      </w:r>
    </w:p>
    <w:p w14:paraId="17033D88" w14:textId="77777777" w:rsidR="00DB1A38" w:rsidRDefault="00E945EB">
      <w:pPr>
        <w:pStyle w:val="a3"/>
        <w:spacing w:before="1"/>
        <w:ind w:left="142"/>
      </w:pPr>
      <w:r>
        <w:pict w14:anchorId="63E3EDD5">
          <v:rect id="_x0000_s1029" style="position:absolute;left:0;text-align:left;margin-left:43.7pt;margin-top:.05pt;width:503.5pt;height:11.5pt;z-index:-252265472;mso-position-horizontal-relative:page" fillcolor="#d8d8d8" stroked="f">
            <w10:wrap anchorx="page"/>
          </v:rect>
        </w:pict>
      </w:r>
      <w:r>
        <w:t>♦</w:t>
      </w:r>
      <w:r>
        <w:t>Конфигурационное ПО</w:t>
      </w:r>
    </w:p>
    <w:p w14:paraId="725C51A9" w14:textId="77777777" w:rsidR="00DB1A38" w:rsidRDefault="00E945EB">
      <w:pPr>
        <w:pStyle w:val="a3"/>
        <w:ind w:left="142"/>
      </w:pPr>
      <w:r>
        <w:t>♦</w:t>
      </w:r>
      <w:r>
        <w:t>Руководство по эксплуатации на русском языке</w:t>
      </w:r>
    </w:p>
    <w:p w14:paraId="5AB5B6A1" w14:textId="77777777" w:rsidR="00DB1A38" w:rsidRDefault="00E945EB">
      <w:pPr>
        <w:pStyle w:val="2"/>
        <w:spacing w:before="102"/>
        <w:ind w:left="142"/>
      </w:pPr>
      <w:r>
        <w:t>По дополнительному заказу:</w:t>
      </w:r>
    </w:p>
    <w:p w14:paraId="082C309C" w14:textId="77777777" w:rsidR="00DB1A38" w:rsidRDefault="00E945EB">
      <w:pPr>
        <w:pStyle w:val="a3"/>
        <w:spacing w:before="1"/>
        <w:ind w:left="142"/>
      </w:pPr>
      <w:r>
        <w:pict w14:anchorId="3A27EE7A">
          <v:rect id="_x0000_s1028" style="position:absolute;left:0;text-align:left;margin-left:43.7pt;margin-top:.05pt;width:503.5pt;height:11.5pt;z-index:-252264448;mso-position-horizontal-relative:page" fillcolor="#d8d8d8" stroked="f">
            <w10:wrap anchorx="page"/>
          </v:rect>
        </w:pict>
      </w:r>
      <w:r>
        <w:t>♦</w:t>
      </w:r>
      <w:r>
        <w:t xml:space="preserve">Контроллер </w:t>
      </w:r>
      <w:proofErr w:type="spellStart"/>
      <w:r>
        <w:t>AMEVision</w:t>
      </w:r>
      <w:proofErr w:type="spellEnd"/>
    </w:p>
    <w:p w14:paraId="2251764A" w14:textId="77777777" w:rsidR="00DB1A38" w:rsidRDefault="00E945EB">
      <w:pPr>
        <w:pStyle w:val="a3"/>
        <w:ind w:left="142"/>
      </w:pPr>
      <w:r>
        <w:t>♦</w:t>
      </w:r>
      <w:r>
        <w:t>Фильтр, 5 мкм</w:t>
      </w:r>
    </w:p>
    <w:p w14:paraId="2A33AF67" w14:textId="77777777" w:rsidR="00DB1A38" w:rsidRDefault="00E945EB">
      <w:pPr>
        <w:pStyle w:val="a3"/>
        <w:spacing w:before="1"/>
        <w:ind w:left="142"/>
      </w:pPr>
      <w:r>
        <w:pict w14:anchorId="28F49FF4">
          <v:rect id="_x0000_s1027" style="position:absolute;left:0;text-align:left;margin-left:43.7pt;margin-top:.05pt;width:503.5pt;height:11.5pt;z-index:-252263424;mso-position-horizontal-relative:page" fillcolor="#d8d8d8" stroked="f">
            <w10:wrap anchorx="page"/>
          </v:rect>
        </w:pict>
      </w:r>
      <w:r>
        <w:t>♦</w:t>
      </w:r>
      <w:r>
        <w:t>Блок автоматической калибровки</w:t>
      </w:r>
    </w:p>
    <w:p w14:paraId="1BDCD6F1" w14:textId="77777777" w:rsidR="00DB1A38" w:rsidRDefault="00DB1A38">
      <w:pPr>
        <w:pStyle w:val="a3"/>
      </w:pPr>
    </w:p>
    <w:p w14:paraId="022E8AD6" w14:textId="77777777" w:rsidR="00DB1A38" w:rsidRDefault="00DB1A38">
      <w:pPr>
        <w:pStyle w:val="a3"/>
      </w:pPr>
    </w:p>
    <w:p w14:paraId="4E90D875" w14:textId="77777777" w:rsidR="00DB1A38" w:rsidRDefault="00DB1A38">
      <w:pPr>
        <w:pStyle w:val="a3"/>
      </w:pPr>
    </w:p>
    <w:p w14:paraId="25CCDA7F" w14:textId="77777777" w:rsidR="00DB1A38" w:rsidRDefault="00DB1A38">
      <w:pPr>
        <w:pStyle w:val="a3"/>
      </w:pPr>
    </w:p>
    <w:p w14:paraId="3EE70A63" w14:textId="77777777" w:rsidR="00DB1A38" w:rsidRDefault="00DB1A38">
      <w:pPr>
        <w:pStyle w:val="a3"/>
      </w:pPr>
    </w:p>
    <w:p w14:paraId="4086400C" w14:textId="77777777" w:rsidR="00DB1A38" w:rsidRDefault="00DB1A38">
      <w:pPr>
        <w:pStyle w:val="a3"/>
      </w:pPr>
    </w:p>
    <w:p w14:paraId="7953DC28" w14:textId="77777777" w:rsidR="00DB1A38" w:rsidRDefault="00E945EB">
      <w:pPr>
        <w:pStyle w:val="a3"/>
        <w:spacing w:before="6"/>
        <w:rPr>
          <w:sz w:val="28"/>
        </w:rPr>
      </w:pPr>
      <w:r>
        <w:pict w14:anchorId="4BA9211E">
          <v:line id="_x0000_s1026" style="position:absolute;z-index:-251655168;mso-wrap-distance-left:0;mso-wrap-distance-right:0;mso-position-horizontal-relative:page" from="43.7pt,18.65pt" to="547.2pt,18.65pt" strokeweight=".48pt">
            <w10:wrap type="topAndBottom" anchorx="page"/>
          </v:line>
        </w:pict>
      </w:r>
    </w:p>
    <w:sectPr w:rsidR="00DB1A38">
      <w:pgSz w:w="11900" w:h="16840"/>
      <w:pgMar w:top="520" w:right="5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A62AF"/>
    <w:multiLevelType w:val="hybridMultilevel"/>
    <w:tmpl w:val="1A1E6302"/>
    <w:lvl w:ilvl="0" w:tplc="AC56D70E">
      <w:numFmt w:val="bullet"/>
      <w:lvlText w:val="♦"/>
      <w:lvlJc w:val="left"/>
      <w:pPr>
        <w:ind w:left="185" w:hanging="164"/>
      </w:pPr>
      <w:rPr>
        <w:rFonts w:ascii="Arial" w:eastAsia="Arial" w:hAnsi="Arial" w:cs="Arial" w:hint="default"/>
        <w:w w:val="100"/>
        <w:sz w:val="20"/>
        <w:szCs w:val="20"/>
        <w:lang w:val="ru-RU" w:eastAsia="ru-RU" w:bidi="ru-RU"/>
      </w:rPr>
    </w:lvl>
    <w:lvl w:ilvl="1" w:tplc="B30EACA4">
      <w:numFmt w:val="bullet"/>
      <w:lvlText w:val="•"/>
      <w:lvlJc w:val="left"/>
      <w:pPr>
        <w:ind w:left="669" w:hanging="164"/>
      </w:pPr>
      <w:rPr>
        <w:rFonts w:hint="default"/>
        <w:lang w:val="ru-RU" w:eastAsia="ru-RU" w:bidi="ru-RU"/>
      </w:rPr>
    </w:lvl>
    <w:lvl w:ilvl="2" w:tplc="B3C89752">
      <w:numFmt w:val="bullet"/>
      <w:lvlText w:val="•"/>
      <w:lvlJc w:val="left"/>
      <w:pPr>
        <w:ind w:left="1158" w:hanging="164"/>
      </w:pPr>
      <w:rPr>
        <w:rFonts w:hint="default"/>
        <w:lang w:val="ru-RU" w:eastAsia="ru-RU" w:bidi="ru-RU"/>
      </w:rPr>
    </w:lvl>
    <w:lvl w:ilvl="3" w:tplc="D4F2E876">
      <w:numFmt w:val="bullet"/>
      <w:lvlText w:val="•"/>
      <w:lvlJc w:val="left"/>
      <w:pPr>
        <w:ind w:left="1647" w:hanging="164"/>
      </w:pPr>
      <w:rPr>
        <w:rFonts w:hint="default"/>
        <w:lang w:val="ru-RU" w:eastAsia="ru-RU" w:bidi="ru-RU"/>
      </w:rPr>
    </w:lvl>
    <w:lvl w:ilvl="4" w:tplc="95F2ECB8">
      <w:numFmt w:val="bullet"/>
      <w:lvlText w:val="•"/>
      <w:lvlJc w:val="left"/>
      <w:pPr>
        <w:ind w:left="2136" w:hanging="164"/>
      </w:pPr>
      <w:rPr>
        <w:rFonts w:hint="default"/>
        <w:lang w:val="ru-RU" w:eastAsia="ru-RU" w:bidi="ru-RU"/>
      </w:rPr>
    </w:lvl>
    <w:lvl w:ilvl="5" w:tplc="0778CD62">
      <w:numFmt w:val="bullet"/>
      <w:lvlText w:val="•"/>
      <w:lvlJc w:val="left"/>
      <w:pPr>
        <w:ind w:left="2626" w:hanging="164"/>
      </w:pPr>
      <w:rPr>
        <w:rFonts w:hint="default"/>
        <w:lang w:val="ru-RU" w:eastAsia="ru-RU" w:bidi="ru-RU"/>
      </w:rPr>
    </w:lvl>
    <w:lvl w:ilvl="6" w:tplc="DDFCB786">
      <w:numFmt w:val="bullet"/>
      <w:lvlText w:val="•"/>
      <w:lvlJc w:val="left"/>
      <w:pPr>
        <w:ind w:left="3115" w:hanging="164"/>
      </w:pPr>
      <w:rPr>
        <w:rFonts w:hint="default"/>
        <w:lang w:val="ru-RU" w:eastAsia="ru-RU" w:bidi="ru-RU"/>
      </w:rPr>
    </w:lvl>
    <w:lvl w:ilvl="7" w:tplc="214CDCDC">
      <w:numFmt w:val="bullet"/>
      <w:lvlText w:val="•"/>
      <w:lvlJc w:val="left"/>
      <w:pPr>
        <w:ind w:left="3604" w:hanging="164"/>
      </w:pPr>
      <w:rPr>
        <w:rFonts w:hint="default"/>
        <w:lang w:val="ru-RU" w:eastAsia="ru-RU" w:bidi="ru-RU"/>
      </w:rPr>
    </w:lvl>
    <w:lvl w:ilvl="8" w:tplc="8B3A9E1E">
      <w:numFmt w:val="bullet"/>
      <w:lvlText w:val="•"/>
      <w:lvlJc w:val="left"/>
      <w:pPr>
        <w:ind w:left="4093" w:hanging="164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1A38"/>
    <w:rsid w:val="00DB1A38"/>
    <w:rsid w:val="00E9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69FD17D"/>
  <w15:docId w15:val="{9B83BB0C-7CB3-4412-82A2-CDA726793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9"/>
    <w:qFormat/>
    <w:pPr>
      <w:ind w:left="142"/>
      <w:outlineLvl w:val="0"/>
    </w:pPr>
    <w:rPr>
      <w:b/>
      <w:bCs/>
      <w:i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85"/>
      <w:outlineLvl w:val="1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"/>
      <w:ind w:left="185" w:right="38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28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4045</Characters>
  <Application>Microsoft Office Word</Application>
  <DocSecurity>0</DocSecurity>
  <Lines>33</Lines>
  <Paragraphs>9</Paragraphs>
  <ScaleCrop>false</ScaleCrop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WDG-V-L_2014.doc</dc:title>
  <dc:creator>aab</dc:creator>
  <cp:lastModifiedBy>Анастасия Лисицкая</cp:lastModifiedBy>
  <cp:revision>2</cp:revision>
  <dcterms:created xsi:type="dcterms:W3CDTF">2020-06-05T07:23:00Z</dcterms:created>
  <dcterms:modified xsi:type="dcterms:W3CDTF">2020-06-06T16:26:00Z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2014-04-30T00:00:00Z</vt:filetime>
  </property>
  <property fmtid="{D5CDD505-2E9C-101B-9397-08002B2CF9AE}" pid="3" name="Creator">
    <vt:lpwstr>Microsoft Word - WDG-V-L_2014.doc</vt:lpwstr>
  </property>
  <property fmtid="{D5CDD505-2E9C-101B-9397-08002B2CF9AE}" pid="4" name="LastSaved">
    <vt:filetime>2014-04-30T00:00:00Z</vt:filetime>
  </property>
</Properties>
</file>