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0BACE" w14:textId="77777777" w:rsidR="00AB1A8A" w:rsidRDefault="00AB1A8A">
      <w:pPr>
        <w:pStyle w:val="a3"/>
        <w:rPr>
          <w:rFonts w:ascii="Times New Roman"/>
          <w:sz w:val="20"/>
        </w:rPr>
      </w:pPr>
    </w:p>
    <w:p w14:paraId="688B6C17" w14:textId="77777777" w:rsidR="00AB1A8A" w:rsidRDefault="00AB1A8A">
      <w:pPr>
        <w:pStyle w:val="a3"/>
        <w:rPr>
          <w:rFonts w:ascii="Times New Roman"/>
          <w:sz w:val="20"/>
        </w:rPr>
      </w:pPr>
    </w:p>
    <w:p w14:paraId="47BEA6D7" w14:textId="77777777" w:rsidR="00AB1A8A" w:rsidRDefault="00AB1A8A">
      <w:pPr>
        <w:pStyle w:val="a3"/>
        <w:spacing w:before="7"/>
        <w:rPr>
          <w:rFonts w:ascii="Times New Roman"/>
          <w:sz w:val="20"/>
        </w:rPr>
      </w:pPr>
    </w:p>
    <w:p w14:paraId="781362F0" w14:textId="77777777" w:rsidR="00AB1A8A" w:rsidRDefault="00AB1A8A">
      <w:pPr>
        <w:rPr>
          <w:rFonts w:ascii="Times New Roman"/>
          <w:sz w:val="20"/>
        </w:rPr>
        <w:sectPr w:rsidR="00AB1A8A">
          <w:headerReference w:type="default" r:id="rId7"/>
          <w:type w:val="continuous"/>
          <w:pgSz w:w="11900" w:h="16840"/>
          <w:pgMar w:top="1580" w:right="560" w:bottom="0" w:left="620" w:header="1417" w:footer="720" w:gutter="0"/>
          <w:cols w:space="720"/>
        </w:sectPr>
      </w:pPr>
    </w:p>
    <w:p w14:paraId="1AC7936A" w14:textId="77777777" w:rsidR="00AB1A8A" w:rsidRDefault="006709CC">
      <w:pPr>
        <w:pStyle w:val="1"/>
        <w:spacing w:before="92"/>
      </w:pPr>
      <w:r>
        <w:t>Назначение</w:t>
      </w:r>
    </w:p>
    <w:p w14:paraId="756F17A8" w14:textId="77777777" w:rsidR="00AB1A8A" w:rsidRDefault="006709CC">
      <w:pPr>
        <w:pStyle w:val="a3"/>
        <w:tabs>
          <w:tab w:val="left" w:pos="2533"/>
          <w:tab w:val="left" w:pos="3694"/>
        </w:tabs>
        <w:spacing w:before="103" w:line="244" w:lineRule="auto"/>
        <w:ind w:left="143" w:right="38"/>
        <w:jc w:val="both"/>
      </w:pPr>
      <w:r>
        <w:t>Анализаторы влажности 5100, 5100 HD предназначены</w:t>
      </w:r>
      <w:r>
        <w:tab/>
        <w:t>для</w:t>
      </w:r>
      <w:r>
        <w:tab/>
      </w:r>
      <w:r>
        <w:t>определения концентрации паров воды в различных, в том числе сложных и загрязненных, газовых потоках.</w:t>
      </w:r>
    </w:p>
    <w:p w14:paraId="41EB732E" w14:textId="77777777" w:rsidR="00AB1A8A" w:rsidRDefault="00AB1A8A">
      <w:pPr>
        <w:pStyle w:val="a3"/>
        <w:spacing w:before="1"/>
        <w:rPr>
          <w:sz w:val="23"/>
        </w:rPr>
      </w:pPr>
    </w:p>
    <w:p w14:paraId="00AE7BF7" w14:textId="77777777" w:rsidR="00AB1A8A" w:rsidRDefault="006709CC">
      <w:pPr>
        <w:pStyle w:val="a3"/>
        <w:spacing w:line="244" w:lineRule="auto"/>
        <w:ind w:left="143" w:right="95"/>
        <w:jc w:val="both"/>
      </w:pPr>
      <w:r>
        <w:t>Анализаторы используют спектральный принцип, реализуя бесконтактный способ измерения (</w:t>
      </w:r>
      <w:proofErr w:type="spellStart"/>
      <w:r>
        <w:t>Non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>).</w:t>
      </w:r>
    </w:p>
    <w:p w14:paraId="40D65473" w14:textId="77777777" w:rsidR="00AB1A8A" w:rsidRDefault="00AB1A8A">
      <w:pPr>
        <w:pStyle w:val="a3"/>
        <w:spacing w:before="9"/>
      </w:pPr>
    </w:p>
    <w:p w14:paraId="79728F93" w14:textId="77777777" w:rsidR="00AB1A8A" w:rsidRDefault="006709CC">
      <w:pPr>
        <w:pStyle w:val="a3"/>
        <w:spacing w:line="244" w:lineRule="auto"/>
        <w:ind w:left="143" w:right="98"/>
        <w:jc w:val="both"/>
      </w:pPr>
      <w:r>
        <w:t>В качестве источника излучения используется полупроводниковый лазер с перестраиваемой длиной волны. Такой способ измерения обеспечивает хорошую</w:t>
      </w:r>
      <w:r>
        <w:t xml:space="preserve"> селективность по отношению к парам воды и нечувствительность ко многим примесям, присутствующим в реальных газовых потоках.</w:t>
      </w:r>
    </w:p>
    <w:p w14:paraId="3AFAF0DD" w14:textId="77777777" w:rsidR="00AB1A8A" w:rsidRDefault="00AB1A8A">
      <w:pPr>
        <w:pStyle w:val="a3"/>
        <w:spacing w:before="3"/>
        <w:rPr>
          <w:sz w:val="23"/>
        </w:rPr>
      </w:pPr>
    </w:p>
    <w:p w14:paraId="47F72EDE" w14:textId="77777777" w:rsidR="00AB1A8A" w:rsidRDefault="006709CC">
      <w:pPr>
        <w:pStyle w:val="a3"/>
        <w:spacing w:line="244" w:lineRule="auto"/>
        <w:ind w:left="143" w:right="95"/>
        <w:jc w:val="both"/>
      </w:pPr>
      <w:r>
        <w:t>Анализаторы влажности 5100, 5100 HD предназначены для установки, в том числе, и во взрывоопасных зонах.</w:t>
      </w:r>
    </w:p>
    <w:p w14:paraId="70CDD9A8" w14:textId="77777777" w:rsidR="00AB1A8A" w:rsidRDefault="00AB1A8A">
      <w:pPr>
        <w:pStyle w:val="a3"/>
        <w:spacing w:before="10"/>
      </w:pPr>
    </w:p>
    <w:p w14:paraId="2423E829" w14:textId="77777777" w:rsidR="00AB1A8A" w:rsidRDefault="006709CC">
      <w:pPr>
        <w:pStyle w:val="1"/>
      </w:pPr>
      <w:r>
        <w:t>Описание</w:t>
      </w:r>
    </w:p>
    <w:p w14:paraId="108E368D" w14:textId="77777777" w:rsidR="00AB1A8A" w:rsidRDefault="006709CC">
      <w:pPr>
        <w:pStyle w:val="a3"/>
        <w:spacing w:before="103" w:line="244" w:lineRule="auto"/>
        <w:ind w:left="143" w:right="74"/>
        <w:jc w:val="both"/>
      </w:pPr>
      <w:r>
        <w:t>Работа анализато</w:t>
      </w:r>
      <w:r>
        <w:t xml:space="preserve">ров </w:t>
      </w:r>
      <w:proofErr w:type="gramStart"/>
      <w:r>
        <w:t>основана  на</w:t>
      </w:r>
      <w:proofErr w:type="gramEnd"/>
      <w:r>
        <w:t xml:space="preserve"> поглощении парами воды  лазерного излучения в ИК-диапазоне.</w:t>
      </w:r>
    </w:p>
    <w:p w14:paraId="3ACF87E7" w14:textId="77777777" w:rsidR="00AB1A8A" w:rsidRDefault="00AB1A8A">
      <w:pPr>
        <w:pStyle w:val="a3"/>
        <w:spacing w:before="10"/>
      </w:pPr>
    </w:p>
    <w:p w14:paraId="469D8A1A" w14:textId="77777777" w:rsidR="00AB1A8A" w:rsidRDefault="006709CC">
      <w:pPr>
        <w:pStyle w:val="a3"/>
        <w:spacing w:line="244" w:lineRule="auto"/>
        <w:ind w:left="143" w:right="73"/>
        <w:jc w:val="both"/>
      </w:pPr>
      <w:r>
        <w:t xml:space="preserve">Длина волны </w:t>
      </w:r>
      <w:proofErr w:type="gramStart"/>
      <w:r>
        <w:t>лазерного  излучения</w:t>
      </w:r>
      <w:proofErr w:type="gramEnd"/>
      <w:r>
        <w:t xml:space="preserve"> выбирается такой, чтобы на ней поглощали только молекулы воды. Расчет концентрации осуществляется в соответствии с законом Бэра.</w:t>
      </w:r>
    </w:p>
    <w:p w14:paraId="24C7D17A" w14:textId="77777777" w:rsidR="00AB1A8A" w:rsidRDefault="00AB1A8A">
      <w:pPr>
        <w:pStyle w:val="a3"/>
        <w:rPr>
          <w:sz w:val="23"/>
        </w:rPr>
      </w:pPr>
    </w:p>
    <w:p w14:paraId="20BBFA7B" w14:textId="77777777" w:rsidR="00AB1A8A" w:rsidRDefault="006709CC">
      <w:pPr>
        <w:pStyle w:val="a3"/>
        <w:spacing w:line="244" w:lineRule="auto"/>
        <w:ind w:left="143" w:right="72"/>
        <w:jc w:val="both"/>
      </w:pPr>
      <w:r>
        <w:t>Для обеспечения</w:t>
      </w:r>
      <w:r>
        <w:t xml:space="preserve"> надежности и минимизации погрешности измерения анализаторы оснащены встроенной системой проверки, включающей </w:t>
      </w:r>
      <w:proofErr w:type="spellStart"/>
      <w:r>
        <w:t>референсную</w:t>
      </w:r>
      <w:proofErr w:type="spellEnd"/>
      <w:r>
        <w:t xml:space="preserve"> ячейку с известной концентрацией паров воды.</w:t>
      </w:r>
    </w:p>
    <w:p w14:paraId="66850D42" w14:textId="77777777" w:rsidR="00AB1A8A" w:rsidRDefault="00AB1A8A">
      <w:pPr>
        <w:pStyle w:val="a3"/>
        <w:spacing w:before="1"/>
        <w:rPr>
          <w:sz w:val="23"/>
        </w:rPr>
      </w:pPr>
    </w:p>
    <w:p w14:paraId="195A8F3F" w14:textId="77777777" w:rsidR="00AB1A8A" w:rsidRDefault="006709CC">
      <w:pPr>
        <w:pStyle w:val="a3"/>
        <w:spacing w:line="244" w:lineRule="auto"/>
        <w:ind w:left="143" w:right="72"/>
        <w:jc w:val="both"/>
      </w:pPr>
      <w:r>
        <w:t xml:space="preserve">Анализаторы с интегрированной системой </w:t>
      </w:r>
      <w:proofErr w:type="spellStart"/>
      <w:r>
        <w:t>пробоподготовки</w:t>
      </w:r>
      <w:proofErr w:type="spellEnd"/>
      <w:r>
        <w:t xml:space="preserve"> смонтированы в виде единого полев</w:t>
      </w:r>
      <w:r>
        <w:t xml:space="preserve">ого блока. В зависимости от элементов </w:t>
      </w:r>
      <w:proofErr w:type="spellStart"/>
      <w:r>
        <w:t>пробоподготовки</w:t>
      </w:r>
      <w:proofErr w:type="spellEnd"/>
      <w:r>
        <w:t xml:space="preserve"> возможна вертикальная (5100) или </w:t>
      </w:r>
      <w:proofErr w:type="gramStart"/>
      <w:r>
        <w:t>горизонтальная  (</w:t>
      </w:r>
      <w:proofErr w:type="gramEnd"/>
      <w:r>
        <w:t>5100 HD) конструкция</w:t>
      </w:r>
      <w:r>
        <w:rPr>
          <w:spacing w:val="3"/>
        </w:rPr>
        <w:t xml:space="preserve"> </w:t>
      </w:r>
      <w:r>
        <w:t>корпуса.</w:t>
      </w:r>
    </w:p>
    <w:p w14:paraId="42361770" w14:textId="77777777" w:rsidR="00AB1A8A" w:rsidRDefault="00AB1A8A">
      <w:pPr>
        <w:pStyle w:val="a3"/>
        <w:spacing w:before="1"/>
        <w:rPr>
          <w:sz w:val="23"/>
        </w:rPr>
      </w:pPr>
    </w:p>
    <w:p w14:paraId="302DFC54" w14:textId="77777777" w:rsidR="00AB1A8A" w:rsidRDefault="006709CC">
      <w:pPr>
        <w:pStyle w:val="a3"/>
        <w:spacing w:before="1" w:line="244" w:lineRule="auto"/>
        <w:ind w:left="143" w:right="72"/>
        <w:jc w:val="both"/>
      </w:pPr>
      <w:r>
        <w:t xml:space="preserve">Исполнение IP 65 позволяет эксплуатировать анализаторы на открытых площадках без дополнительных шкафов, контейнеров и </w:t>
      </w:r>
      <w:proofErr w:type="spellStart"/>
      <w:r>
        <w:t>шелтеров</w:t>
      </w:r>
      <w:proofErr w:type="spellEnd"/>
      <w:r>
        <w:t>.</w:t>
      </w:r>
    </w:p>
    <w:p w14:paraId="6F35F7C8" w14:textId="77777777" w:rsidR="00AB1A8A" w:rsidRDefault="006709CC">
      <w:pPr>
        <w:pStyle w:val="a3"/>
        <w:rPr>
          <w:sz w:val="20"/>
        </w:rPr>
      </w:pPr>
      <w:r>
        <w:br w:type="column"/>
      </w:r>
    </w:p>
    <w:p w14:paraId="046FA8A0" w14:textId="77777777" w:rsidR="00AB1A8A" w:rsidRDefault="006709CC">
      <w:pPr>
        <w:pStyle w:val="a3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708D7DD" wp14:editId="594E3511">
            <wp:simplePos x="0" y="0"/>
            <wp:positionH relativeFrom="page">
              <wp:posOffset>4532376</wp:posOffset>
            </wp:positionH>
            <wp:positionV relativeFrom="paragraph">
              <wp:posOffset>113697</wp:posOffset>
            </wp:positionV>
            <wp:extent cx="1920240" cy="39014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4A411" w14:textId="77777777" w:rsidR="00AB1A8A" w:rsidRDefault="00AB1A8A">
      <w:pPr>
        <w:pStyle w:val="a3"/>
        <w:spacing w:before="7"/>
        <w:rPr>
          <w:sz w:val="21"/>
        </w:rPr>
      </w:pPr>
    </w:p>
    <w:p w14:paraId="293704E2" w14:textId="77777777" w:rsidR="00AB1A8A" w:rsidRDefault="006709CC">
      <w:pPr>
        <w:pStyle w:val="a3"/>
        <w:spacing w:before="1" w:line="244" w:lineRule="auto"/>
        <w:ind w:left="143" w:right="144"/>
        <w:jc w:val="both"/>
      </w:pPr>
      <w:r>
        <w:t>Мембранный фильтр на входе предохраняет анализаторы от возможного загрязнения аэрозолями, механическими частицами и жидкост</w:t>
      </w:r>
      <w:r>
        <w:t>ями.</w:t>
      </w:r>
    </w:p>
    <w:p w14:paraId="3EC30A60" w14:textId="77777777" w:rsidR="00AB1A8A" w:rsidRDefault="00AB1A8A">
      <w:pPr>
        <w:pStyle w:val="a3"/>
        <w:spacing w:before="10"/>
      </w:pPr>
    </w:p>
    <w:p w14:paraId="5B71C829" w14:textId="77777777" w:rsidR="00AB1A8A" w:rsidRDefault="006709CC">
      <w:pPr>
        <w:pStyle w:val="a3"/>
        <w:tabs>
          <w:tab w:val="left" w:pos="1616"/>
          <w:tab w:val="left" w:pos="3224"/>
          <w:tab w:val="left" w:pos="4501"/>
        </w:tabs>
        <w:spacing w:before="1" w:line="244" w:lineRule="auto"/>
        <w:ind w:left="143" w:right="144"/>
        <w:jc w:val="both"/>
      </w:pPr>
      <w:r>
        <w:t>Основной задачей анализаторов является измерение влажности природного газа. Однако</w:t>
      </w:r>
      <w:r>
        <w:tab/>
        <w:t>приборы</w:t>
      </w:r>
      <w:r>
        <w:tab/>
        <w:t>могут</w:t>
      </w:r>
      <w:r>
        <w:tab/>
      </w:r>
      <w:r>
        <w:rPr>
          <w:spacing w:val="-5"/>
        </w:rPr>
        <w:t xml:space="preserve">быть </w:t>
      </w:r>
      <w:r>
        <w:t>сконфигурированы изготовителем и для других приложений, а также</w:t>
      </w:r>
      <w:r>
        <w:rPr>
          <w:spacing w:val="11"/>
        </w:rPr>
        <w:t xml:space="preserve"> </w:t>
      </w:r>
      <w:r>
        <w:t>для</w:t>
      </w:r>
    </w:p>
    <w:p w14:paraId="3718AB15" w14:textId="77777777" w:rsidR="00AB1A8A" w:rsidRDefault="00AB1A8A">
      <w:pPr>
        <w:pStyle w:val="a3"/>
        <w:spacing w:before="1"/>
        <w:rPr>
          <w:sz w:val="25"/>
        </w:rPr>
      </w:pPr>
    </w:p>
    <w:p w14:paraId="48680478" w14:textId="77777777" w:rsidR="00AB1A8A" w:rsidRDefault="006709CC">
      <w:pPr>
        <w:pStyle w:val="1"/>
        <w:spacing w:before="1"/>
      </w:pPr>
      <w:r>
        <w:t>Особенности</w:t>
      </w:r>
    </w:p>
    <w:p w14:paraId="59804024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before="198"/>
        <w:ind w:left="295"/>
        <w:rPr>
          <w:rFonts w:ascii="Symbol" w:hAnsi="Symbol"/>
          <w:i/>
          <w:sz w:val="18"/>
        </w:rPr>
      </w:pPr>
      <w:r>
        <w:rPr>
          <w:i/>
        </w:rPr>
        <w:t>Встроенная система</w:t>
      </w:r>
      <w:r>
        <w:rPr>
          <w:i/>
          <w:spacing w:val="7"/>
        </w:rPr>
        <w:t xml:space="preserve"> </w:t>
      </w:r>
      <w:r>
        <w:rPr>
          <w:i/>
        </w:rPr>
        <w:t>проверки</w:t>
      </w:r>
    </w:p>
    <w:p w14:paraId="28298909" w14:textId="77777777" w:rsidR="00AB1A8A" w:rsidRDefault="00AB1A8A">
      <w:pPr>
        <w:pStyle w:val="a3"/>
        <w:rPr>
          <w:i/>
          <w:sz w:val="21"/>
        </w:rPr>
      </w:pPr>
    </w:p>
    <w:p w14:paraId="5C7ADD95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line="249" w:lineRule="auto"/>
        <w:ind w:right="361" w:firstLine="0"/>
        <w:rPr>
          <w:rFonts w:ascii="Symbol" w:hAnsi="Symbol"/>
          <w:i/>
          <w:sz w:val="18"/>
        </w:rPr>
      </w:pPr>
      <w:r>
        <w:rPr>
          <w:sz w:val="20"/>
        </w:rPr>
        <w:t>Н</w:t>
      </w:r>
      <w:r>
        <w:rPr>
          <w:i/>
        </w:rPr>
        <w:t>ечувствительность к примесям аминов, гликолей, метанола, H</w:t>
      </w:r>
      <w:r>
        <w:rPr>
          <w:i/>
          <w:vertAlign w:val="subscript"/>
        </w:rPr>
        <w:t>2</w:t>
      </w:r>
      <w:r>
        <w:rPr>
          <w:i/>
        </w:rPr>
        <w:t>S и</w:t>
      </w:r>
      <w:r>
        <w:rPr>
          <w:i/>
          <w:spacing w:val="18"/>
        </w:rPr>
        <w:t xml:space="preserve"> </w:t>
      </w:r>
      <w:r>
        <w:rPr>
          <w:i/>
        </w:rPr>
        <w:t>меркаптанов</w:t>
      </w:r>
    </w:p>
    <w:p w14:paraId="7093899F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before="232"/>
        <w:ind w:left="295"/>
        <w:rPr>
          <w:rFonts w:ascii="Symbol" w:hAnsi="Symbol"/>
          <w:i/>
          <w:sz w:val="18"/>
        </w:rPr>
      </w:pPr>
      <w:r>
        <w:rPr>
          <w:i/>
        </w:rPr>
        <w:t>Цифровая 32-х битная обработка</w:t>
      </w:r>
      <w:r>
        <w:rPr>
          <w:i/>
          <w:spacing w:val="13"/>
        </w:rPr>
        <w:t xml:space="preserve"> </w:t>
      </w:r>
      <w:r>
        <w:rPr>
          <w:i/>
        </w:rPr>
        <w:t>сигнала</w:t>
      </w:r>
    </w:p>
    <w:p w14:paraId="67139990" w14:textId="77777777" w:rsidR="00AB1A8A" w:rsidRDefault="00AB1A8A">
      <w:pPr>
        <w:pStyle w:val="a3"/>
        <w:rPr>
          <w:i/>
          <w:sz w:val="21"/>
        </w:rPr>
      </w:pPr>
    </w:p>
    <w:p w14:paraId="75F70C71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line="249" w:lineRule="auto"/>
        <w:ind w:right="1942" w:firstLine="0"/>
        <w:rPr>
          <w:rFonts w:ascii="Symbol" w:hAnsi="Symbol"/>
          <w:i/>
          <w:sz w:val="18"/>
        </w:rPr>
      </w:pPr>
      <w:r>
        <w:rPr>
          <w:i/>
        </w:rPr>
        <w:t xml:space="preserve">Интегрированная система </w:t>
      </w:r>
      <w:proofErr w:type="spellStart"/>
      <w:r>
        <w:rPr>
          <w:i/>
        </w:rPr>
        <w:t>пробоподготовки</w:t>
      </w:r>
      <w:proofErr w:type="spellEnd"/>
    </w:p>
    <w:p w14:paraId="21A530CE" w14:textId="77777777" w:rsidR="00AB1A8A" w:rsidRDefault="00AB1A8A">
      <w:pPr>
        <w:pStyle w:val="a3"/>
        <w:spacing w:before="2"/>
        <w:rPr>
          <w:i/>
          <w:sz w:val="20"/>
        </w:rPr>
      </w:pPr>
    </w:p>
    <w:p w14:paraId="594E1C16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before="1" w:line="249" w:lineRule="auto"/>
        <w:ind w:right="387" w:firstLine="0"/>
        <w:rPr>
          <w:rFonts w:ascii="Symbol" w:hAnsi="Symbol"/>
          <w:i/>
          <w:sz w:val="18"/>
        </w:rPr>
      </w:pPr>
      <w:r>
        <w:rPr>
          <w:i/>
        </w:rPr>
        <w:t xml:space="preserve">Аналоговые и цифровые выходы, включая </w:t>
      </w:r>
      <w:r>
        <w:rPr>
          <w:i/>
        </w:rPr>
        <w:t xml:space="preserve">интерфейсы RS232, RS485 с протоколом </w:t>
      </w:r>
      <w:proofErr w:type="spellStart"/>
      <w:r>
        <w:rPr>
          <w:i/>
        </w:rPr>
        <w:t>Modbus</w:t>
      </w:r>
      <w:proofErr w:type="spellEnd"/>
      <w:r>
        <w:rPr>
          <w:i/>
        </w:rPr>
        <w:t>,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Ethernet</w:t>
      </w:r>
      <w:proofErr w:type="spellEnd"/>
    </w:p>
    <w:p w14:paraId="24985C40" w14:textId="77777777" w:rsidR="00AB1A8A" w:rsidRDefault="00AB1A8A">
      <w:pPr>
        <w:spacing w:line="249" w:lineRule="auto"/>
        <w:rPr>
          <w:rFonts w:ascii="Symbol" w:hAnsi="Symbol"/>
          <w:sz w:val="18"/>
        </w:rPr>
        <w:sectPr w:rsidR="00AB1A8A">
          <w:type w:val="continuous"/>
          <w:pgSz w:w="11900" w:h="16840"/>
          <w:pgMar w:top="1580" w:right="560" w:bottom="0" w:left="620" w:header="720" w:footer="720" w:gutter="0"/>
          <w:cols w:num="2" w:space="720" w:equalWidth="0">
            <w:col w:w="5105" w:space="468"/>
            <w:col w:w="5147"/>
          </w:cols>
        </w:sectPr>
      </w:pPr>
    </w:p>
    <w:p w14:paraId="0417B814" w14:textId="230572E4" w:rsidR="00AB1A8A" w:rsidRDefault="00AB1A8A">
      <w:pPr>
        <w:pStyle w:val="a3"/>
        <w:spacing w:before="10" w:after="1"/>
        <w:rPr>
          <w:i/>
        </w:rPr>
      </w:pPr>
    </w:p>
    <w:p w14:paraId="1CFD8CEB" w14:textId="77777777" w:rsidR="00AB1A8A" w:rsidRDefault="006709CC">
      <w:pPr>
        <w:pStyle w:val="a3"/>
        <w:ind w:left="4132"/>
        <w:rPr>
          <w:sz w:val="20"/>
        </w:rPr>
      </w:pPr>
      <w:r>
        <w:rPr>
          <w:sz w:val="20"/>
        </w:rPr>
      </w:r>
      <w:r>
        <w:rPr>
          <w:sz w:val="20"/>
        </w:rPr>
        <w:pict w14:anchorId="2D0E8714">
          <v:group id="_x0000_s1028" style="width:129.2pt;height:19.65pt;mso-position-horizontal-relative:char;mso-position-vertical-relative:line" coordsize="2584,3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450;height:388">
              <v:imagedata r:id="rId9" o:title=""/>
            </v:shape>
            <v:shape id="_x0000_s1032" style="position:absolute;left:453;top:34;width:524;height:354" coordorigin="453,35" coordsize="524,354" path="m973,35r-176,l715,206,633,35r-180,l453,388r125,l582,225r79,163l770,388,848,229r,159l977,388,973,35xe" fillcolor="black" stroked="f">
              <v:path arrowok="t"/>
            </v:shape>
            <v:shape id="_x0000_s1031" type="#_x0000_t75" style="position:absolute;left:1039;top:34;width:743;height:357">
              <v:imagedata r:id="rId10" o:title=""/>
            </v:shape>
            <v:shape id="_x0000_s1030" style="position:absolute;left:1817;top:38;width:333;height:354" coordorigin="1817,38" coordsize="333,354" path="m2150,38r-333,l1817,132r,30l1817,252r,42l1817,392r333,l2150,294r-200,l1950,252r196,l2146,162r-196,l1950,132r200,l2150,38xe" fillcolor="black" stroked="f">
              <v:path arrowok="t"/>
            </v:shape>
            <v:shape id="_x0000_s1029" type="#_x0000_t75" style="position:absolute;left:2200;top:34;width:383;height:354">
              <v:imagedata r:id="rId11" o:title=""/>
            </v:shape>
            <w10:anchorlock/>
          </v:group>
        </w:pict>
      </w:r>
    </w:p>
    <w:p w14:paraId="4613C8F2" w14:textId="77777777" w:rsidR="00AB1A8A" w:rsidRDefault="00AB1A8A">
      <w:pPr>
        <w:pStyle w:val="a3"/>
        <w:spacing w:before="5"/>
        <w:rPr>
          <w:i/>
          <w:sz w:val="5"/>
        </w:rPr>
      </w:pPr>
    </w:p>
    <w:p w14:paraId="0010C0E3" w14:textId="77777777" w:rsidR="00AB1A8A" w:rsidRDefault="006709CC">
      <w:pPr>
        <w:pStyle w:val="a3"/>
        <w:spacing w:line="88" w:lineRule="exact"/>
        <w:ind w:left="4143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2160E5FB" wp14:editId="1D638E40">
            <wp:extent cx="1614019" cy="5600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1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7732" w14:textId="77777777" w:rsidR="00AB1A8A" w:rsidRDefault="00AB1A8A">
      <w:pPr>
        <w:spacing w:line="88" w:lineRule="exact"/>
        <w:rPr>
          <w:sz w:val="8"/>
        </w:rPr>
        <w:sectPr w:rsidR="00AB1A8A">
          <w:type w:val="continuous"/>
          <w:pgSz w:w="11900" w:h="16840"/>
          <w:pgMar w:top="1580" w:right="560" w:bottom="0" w:left="620" w:header="720" w:footer="720" w:gutter="0"/>
          <w:cols w:space="720"/>
        </w:sectPr>
      </w:pPr>
    </w:p>
    <w:p w14:paraId="151D6B85" w14:textId="77777777" w:rsidR="00AB1A8A" w:rsidRDefault="00AB1A8A">
      <w:pPr>
        <w:pStyle w:val="a3"/>
        <w:spacing w:before="5"/>
        <w:rPr>
          <w:i/>
          <w:sz w:val="13"/>
        </w:rPr>
      </w:pPr>
    </w:p>
    <w:p w14:paraId="24B290D4" w14:textId="77777777" w:rsidR="00AB1A8A" w:rsidRDefault="006709CC">
      <w:pPr>
        <w:pStyle w:val="1"/>
        <w:spacing w:before="92"/>
      </w:pPr>
      <w:r>
        <w:t>Технические характеристики</w:t>
      </w:r>
    </w:p>
    <w:p w14:paraId="716AE1BD" w14:textId="77777777" w:rsidR="00AB1A8A" w:rsidRDefault="00AB1A8A">
      <w:pPr>
        <w:pStyle w:val="a3"/>
        <w:rPr>
          <w:b/>
          <w:i/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499"/>
      </w:tblGrid>
      <w:tr w:rsidR="00AB1A8A" w14:paraId="75EE9CF4" w14:textId="77777777">
        <w:trPr>
          <w:trHeight w:val="767"/>
        </w:trPr>
        <w:tc>
          <w:tcPr>
            <w:tcW w:w="3552" w:type="dxa"/>
            <w:shd w:val="clear" w:color="auto" w:fill="D8D8D8"/>
          </w:tcPr>
          <w:p w14:paraId="2C630FDD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Диапазоны измерения</w:t>
            </w:r>
          </w:p>
        </w:tc>
        <w:tc>
          <w:tcPr>
            <w:tcW w:w="6499" w:type="dxa"/>
            <w:shd w:val="clear" w:color="auto" w:fill="D8D8D8"/>
          </w:tcPr>
          <w:p w14:paraId="6F646308" w14:textId="77777777" w:rsidR="00AB1A8A" w:rsidRDefault="006709CC">
            <w:pPr>
              <w:pStyle w:val="TableParagraph"/>
              <w:spacing w:before="67"/>
            </w:pPr>
            <w:r>
              <w:t xml:space="preserve">0…2500 </w:t>
            </w:r>
            <w:proofErr w:type="spellStart"/>
            <w:r>
              <w:t>ppmv</w:t>
            </w:r>
            <w:proofErr w:type="spellEnd"/>
            <w:r>
              <w:t xml:space="preserve"> (стандартный)</w:t>
            </w:r>
          </w:p>
          <w:p w14:paraId="79380A43" w14:textId="77777777" w:rsidR="00AB1A8A" w:rsidRDefault="006709CC">
            <w:pPr>
              <w:pStyle w:val="TableParagraph"/>
              <w:spacing w:before="131"/>
            </w:pPr>
            <w:r>
              <w:t xml:space="preserve">0…100 </w:t>
            </w:r>
            <w:proofErr w:type="spellStart"/>
            <w:r>
              <w:t>ppmv</w:t>
            </w:r>
            <w:proofErr w:type="spellEnd"/>
            <w:r>
              <w:t xml:space="preserve"> или 0…500 </w:t>
            </w:r>
            <w:proofErr w:type="spellStart"/>
            <w:r>
              <w:t>ppmv</w:t>
            </w:r>
            <w:proofErr w:type="spellEnd"/>
            <w:r>
              <w:t xml:space="preserve"> (опция)</w:t>
            </w:r>
          </w:p>
        </w:tc>
      </w:tr>
      <w:tr w:rsidR="00AB1A8A" w14:paraId="5D5ED6AB" w14:textId="77777777">
        <w:trPr>
          <w:trHeight w:val="767"/>
        </w:trPr>
        <w:tc>
          <w:tcPr>
            <w:tcW w:w="3552" w:type="dxa"/>
          </w:tcPr>
          <w:p w14:paraId="5E083D24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Пределы обнаружения</w:t>
            </w:r>
          </w:p>
        </w:tc>
        <w:tc>
          <w:tcPr>
            <w:tcW w:w="6499" w:type="dxa"/>
          </w:tcPr>
          <w:p w14:paraId="7D1E7BB2" w14:textId="77777777" w:rsidR="00AB1A8A" w:rsidRDefault="006709CC">
            <w:pPr>
              <w:pStyle w:val="TableParagraph"/>
              <w:spacing w:before="67"/>
            </w:pPr>
            <w:r>
              <w:t xml:space="preserve">4 </w:t>
            </w:r>
            <w:proofErr w:type="spellStart"/>
            <w:r>
              <w:t>ppmv</w:t>
            </w:r>
            <w:proofErr w:type="spellEnd"/>
            <w:r>
              <w:t xml:space="preserve"> (в природном газе или метане)</w:t>
            </w:r>
          </w:p>
          <w:p w14:paraId="157C51E7" w14:textId="77777777" w:rsidR="00AB1A8A" w:rsidRDefault="006709CC">
            <w:pPr>
              <w:pStyle w:val="TableParagraph"/>
              <w:spacing w:before="131"/>
            </w:pPr>
            <w:r>
              <w:t xml:space="preserve">1 </w:t>
            </w:r>
            <w:proofErr w:type="spellStart"/>
            <w:r>
              <w:t>ppmv</w:t>
            </w:r>
            <w:proofErr w:type="spellEnd"/>
            <w:r>
              <w:t xml:space="preserve"> (в инертном газе или воздухе)</w:t>
            </w:r>
          </w:p>
        </w:tc>
      </w:tr>
      <w:tr w:rsidR="00AB1A8A" w14:paraId="53F8F5B5" w14:textId="77777777">
        <w:trPr>
          <w:trHeight w:val="1314"/>
        </w:trPr>
        <w:tc>
          <w:tcPr>
            <w:tcW w:w="3552" w:type="dxa"/>
            <w:shd w:val="clear" w:color="auto" w:fill="D8D8D8"/>
          </w:tcPr>
          <w:p w14:paraId="1A5E5077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6499" w:type="dxa"/>
            <w:shd w:val="clear" w:color="auto" w:fill="D8D8D8"/>
          </w:tcPr>
          <w:p w14:paraId="2F419FC0" w14:textId="77777777" w:rsidR="00AB1A8A" w:rsidRDefault="006709CC">
            <w:pPr>
              <w:pStyle w:val="TableParagraph"/>
              <w:spacing w:before="66" w:line="244" w:lineRule="auto"/>
            </w:pP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>2% (</w:t>
            </w:r>
            <w:proofErr w:type="spellStart"/>
            <w:r>
              <w:t>отн</w:t>
            </w:r>
            <w:proofErr w:type="spellEnd"/>
            <w:r>
              <w:t xml:space="preserve">.) или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4 </w:t>
            </w:r>
            <w:proofErr w:type="spellStart"/>
            <w:r>
              <w:t>ppmv</w:t>
            </w:r>
            <w:proofErr w:type="spellEnd"/>
            <w:r>
              <w:t>, что больше (в природном газе или метане)</w:t>
            </w:r>
          </w:p>
          <w:p w14:paraId="039A5D46" w14:textId="77777777" w:rsidR="00AB1A8A" w:rsidRDefault="006709CC">
            <w:pPr>
              <w:pStyle w:val="TableParagraph"/>
              <w:spacing w:before="125" w:line="244" w:lineRule="auto"/>
            </w:pP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>2% (</w:t>
            </w:r>
            <w:proofErr w:type="spellStart"/>
            <w:r>
              <w:t>отн</w:t>
            </w:r>
            <w:proofErr w:type="spellEnd"/>
            <w:r>
              <w:t xml:space="preserve">.) или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1 </w:t>
            </w:r>
            <w:proofErr w:type="spellStart"/>
            <w:r>
              <w:t>ppmv</w:t>
            </w:r>
            <w:proofErr w:type="spellEnd"/>
            <w:r>
              <w:t>, что больше (в инертном газе или воздухе)</w:t>
            </w:r>
          </w:p>
        </w:tc>
      </w:tr>
      <w:tr w:rsidR="00AB1A8A" w14:paraId="1ECDD1C7" w14:textId="77777777">
        <w:trPr>
          <w:trHeight w:val="392"/>
        </w:trPr>
        <w:tc>
          <w:tcPr>
            <w:tcW w:w="3552" w:type="dxa"/>
          </w:tcPr>
          <w:p w14:paraId="10F71233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Единицы измерения</w:t>
            </w:r>
          </w:p>
        </w:tc>
        <w:tc>
          <w:tcPr>
            <w:tcW w:w="6499" w:type="dxa"/>
          </w:tcPr>
          <w:p w14:paraId="7181E226" w14:textId="77777777" w:rsidR="00AB1A8A" w:rsidRDefault="006709CC">
            <w:pPr>
              <w:pStyle w:val="TableParagraph"/>
              <w:spacing w:before="67"/>
            </w:pPr>
            <w:proofErr w:type="spellStart"/>
            <w:r>
              <w:t>ppmv</w:t>
            </w:r>
            <w:proofErr w:type="spellEnd"/>
            <w:r>
              <w:t>, мг/м</w:t>
            </w:r>
            <w:r>
              <w:rPr>
                <w:vertAlign w:val="superscript"/>
              </w:rPr>
              <w:t>3</w:t>
            </w:r>
            <w:r>
              <w:t>, температура точки росы</w:t>
            </w:r>
          </w:p>
        </w:tc>
      </w:tr>
      <w:tr w:rsidR="00AB1A8A" w14:paraId="732DE740" w14:textId="77777777">
        <w:trPr>
          <w:trHeight w:val="393"/>
        </w:trPr>
        <w:tc>
          <w:tcPr>
            <w:tcW w:w="3552" w:type="dxa"/>
            <w:shd w:val="clear" w:color="auto" w:fill="D8D8D8"/>
          </w:tcPr>
          <w:p w14:paraId="58F59070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Расход анализируемого газа</w:t>
            </w:r>
          </w:p>
        </w:tc>
        <w:tc>
          <w:tcPr>
            <w:tcW w:w="6499" w:type="dxa"/>
            <w:shd w:val="clear" w:color="auto" w:fill="D8D8D8"/>
          </w:tcPr>
          <w:p w14:paraId="5FB30E06" w14:textId="77777777" w:rsidR="00AB1A8A" w:rsidRDefault="006709CC">
            <w:pPr>
              <w:pStyle w:val="TableParagraph"/>
              <w:spacing w:before="67"/>
            </w:pPr>
            <w:r>
              <w:t xml:space="preserve">1...10 </w:t>
            </w:r>
            <w:proofErr w:type="spellStart"/>
            <w:r>
              <w:t>нл</w:t>
            </w:r>
            <w:proofErr w:type="spellEnd"/>
            <w:r>
              <w:t>/мин</w:t>
            </w:r>
          </w:p>
        </w:tc>
      </w:tr>
      <w:tr w:rsidR="00AB1A8A" w14:paraId="7DF56055" w14:textId="77777777">
        <w:trPr>
          <w:trHeight w:val="392"/>
        </w:trPr>
        <w:tc>
          <w:tcPr>
            <w:tcW w:w="3552" w:type="dxa"/>
          </w:tcPr>
          <w:p w14:paraId="430D71BE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Давление в ячейке</w:t>
            </w:r>
          </w:p>
        </w:tc>
        <w:tc>
          <w:tcPr>
            <w:tcW w:w="6499" w:type="dxa"/>
          </w:tcPr>
          <w:p w14:paraId="75D16AA6" w14:textId="77777777" w:rsidR="00AB1A8A" w:rsidRDefault="006709CC">
            <w:pPr>
              <w:pStyle w:val="TableParagraph"/>
              <w:spacing w:before="67"/>
            </w:pPr>
            <w:r>
              <w:t>70…170 кПа</w:t>
            </w:r>
          </w:p>
        </w:tc>
      </w:tr>
      <w:tr w:rsidR="00AB1A8A" w14:paraId="46FE55E9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497D8ACC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Время отклика</w:t>
            </w:r>
          </w:p>
        </w:tc>
        <w:tc>
          <w:tcPr>
            <w:tcW w:w="6499" w:type="dxa"/>
            <w:shd w:val="clear" w:color="auto" w:fill="D8D8D8"/>
          </w:tcPr>
          <w:p w14:paraId="70429FEE" w14:textId="77777777" w:rsidR="00AB1A8A" w:rsidRDefault="006709CC">
            <w:pPr>
              <w:pStyle w:val="TableParagraph"/>
              <w:spacing w:before="67"/>
            </w:pPr>
            <w:r>
              <w:t>1 с (определяется системой пробоотбора)</w:t>
            </w:r>
          </w:p>
        </w:tc>
      </w:tr>
      <w:tr w:rsidR="00AB1A8A" w14:paraId="20FDB36D" w14:textId="77777777">
        <w:trPr>
          <w:trHeight w:val="642"/>
        </w:trPr>
        <w:tc>
          <w:tcPr>
            <w:tcW w:w="3552" w:type="dxa"/>
          </w:tcPr>
          <w:p w14:paraId="2632AD94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Сигнализация</w:t>
            </w:r>
          </w:p>
        </w:tc>
        <w:tc>
          <w:tcPr>
            <w:tcW w:w="6499" w:type="dxa"/>
          </w:tcPr>
          <w:p w14:paraId="0139C9C1" w14:textId="77777777" w:rsidR="00AB1A8A" w:rsidRDefault="006709CC">
            <w:pPr>
              <w:pStyle w:val="TableParagraph"/>
              <w:spacing w:before="67" w:line="244" w:lineRule="auto"/>
            </w:pPr>
            <w:r>
              <w:t>4 реле (30 В переменного тока, 60 В постоянного тока, поддерживаемая нагрузка 100 ВА)</w:t>
            </w:r>
          </w:p>
        </w:tc>
      </w:tr>
      <w:tr w:rsidR="00AB1A8A" w14:paraId="6EEBAEE1" w14:textId="77777777">
        <w:trPr>
          <w:trHeight w:val="642"/>
        </w:trPr>
        <w:tc>
          <w:tcPr>
            <w:tcW w:w="3552" w:type="dxa"/>
            <w:shd w:val="clear" w:color="auto" w:fill="D8D8D8"/>
          </w:tcPr>
          <w:p w14:paraId="3FD92CEC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Аналоговый выход</w:t>
            </w:r>
          </w:p>
        </w:tc>
        <w:tc>
          <w:tcPr>
            <w:tcW w:w="6499" w:type="dxa"/>
            <w:shd w:val="clear" w:color="auto" w:fill="D8D8D8"/>
          </w:tcPr>
          <w:p w14:paraId="099D344A" w14:textId="77777777" w:rsidR="00AB1A8A" w:rsidRDefault="006709CC">
            <w:pPr>
              <w:pStyle w:val="TableParagraph"/>
              <w:spacing w:before="67" w:line="244" w:lineRule="auto"/>
            </w:pPr>
            <w:r>
              <w:t>4...20 мА, пассивный (до 2-х выходов), (питание 15...30 В обеспечивается пользователем)</w:t>
            </w:r>
          </w:p>
        </w:tc>
      </w:tr>
      <w:tr w:rsidR="00AB1A8A" w14:paraId="3DEC94B0" w14:textId="77777777">
        <w:trPr>
          <w:trHeight w:val="393"/>
        </w:trPr>
        <w:tc>
          <w:tcPr>
            <w:tcW w:w="3552" w:type="dxa"/>
          </w:tcPr>
          <w:p w14:paraId="62A0F030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Интерфейсы</w:t>
            </w:r>
          </w:p>
        </w:tc>
        <w:tc>
          <w:tcPr>
            <w:tcW w:w="6499" w:type="dxa"/>
          </w:tcPr>
          <w:p w14:paraId="532B446B" w14:textId="77777777" w:rsidR="00AB1A8A" w:rsidRDefault="006709CC">
            <w:pPr>
              <w:pStyle w:val="TableParagraph"/>
              <w:spacing w:before="67"/>
            </w:pPr>
            <w:r>
              <w:t>RS232, RS-485 (</w:t>
            </w:r>
            <w:proofErr w:type="spellStart"/>
            <w:r>
              <w:t>Modbus</w:t>
            </w:r>
            <w:proofErr w:type="spellEnd"/>
            <w:r>
              <w:t xml:space="preserve">), </w:t>
            </w:r>
            <w:proofErr w:type="spellStart"/>
            <w:r>
              <w:t>Ethernet</w:t>
            </w:r>
            <w:proofErr w:type="spellEnd"/>
          </w:p>
        </w:tc>
      </w:tr>
      <w:tr w:rsidR="00AB1A8A" w14:paraId="487FE7AE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3810F948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Дисплей</w:t>
            </w:r>
          </w:p>
        </w:tc>
        <w:tc>
          <w:tcPr>
            <w:tcW w:w="6499" w:type="dxa"/>
            <w:shd w:val="clear" w:color="auto" w:fill="D8D8D8"/>
          </w:tcPr>
          <w:p w14:paraId="7E3814B9" w14:textId="77777777" w:rsidR="00AB1A8A" w:rsidRDefault="006709CC">
            <w:pPr>
              <w:pStyle w:val="TableParagraph"/>
              <w:spacing w:before="67"/>
            </w:pPr>
            <w:r>
              <w:t>4 строки по 20 символов, флуоресцентный</w:t>
            </w:r>
          </w:p>
        </w:tc>
      </w:tr>
      <w:tr w:rsidR="00AB1A8A" w14:paraId="3A05C5BD" w14:textId="77777777">
        <w:trPr>
          <w:trHeight w:val="642"/>
        </w:trPr>
        <w:tc>
          <w:tcPr>
            <w:tcW w:w="3552" w:type="dxa"/>
          </w:tcPr>
          <w:p w14:paraId="6DE7DC65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Питание</w:t>
            </w:r>
          </w:p>
        </w:tc>
        <w:tc>
          <w:tcPr>
            <w:tcW w:w="6499" w:type="dxa"/>
          </w:tcPr>
          <w:p w14:paraId="72FEF4E4" w14:textId="77777777" w:rsidR="00AB1A8A" w:rsidRDefault="006709CC">
            <w:pPr>
              <w:pStyle w:val="TableParagraph"/>
              <w:spacing w:before="67" w:line="244" w:lineRule="auto"/>
            </w:pPr>
            <w:r>
              <w:t>от 108 до 264 В, 50/60Гц; 105 Вт (вертикальный тип, общепромышленное исполнение)</w:t>
            </w:r>
          </w:p>
        </w:tc>
      </w:tr>
      <w:tr w:rsidR="00AB1A8A" w14:paraId="5AF01781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0A7FC7B1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6499" w:type="dxa"/>
            <w:shd w:val="clear" w:color="auto" w:fill="D8D8D8"/>
          </w:tcPr>
          <w:p w14:paraId="631C9795" w14:textId="77777777" w:rsidR="00AB1A8A" w:rsidRDefault="006709CC">
            <w:pPr>
              <w:pStyle w:val="TableParagraph"/>
              <w:spacing w:before="67"/>
            </w:pPr>
            <w:r>
              <w:t>2ExdeIIB+H</w:t>
            </w:r>
            <w:r>
              <w:rPr>
                <w:vertAlign w:val="subscript"/>
              </w:rPr>
              <w:t>2</w:t>
            </w:r>
            <w:r>
              <w:t>T3 X или 2ExnAIIT3 X</w:t>
            </w:r>
          </w:p>
        </w:tc>
      </w:tr>
      <w:tr w:rsidR="00AB1A8A" w14:paraId="281BEFC8" w14:textId="77777777">
        <w:trPr>
          <w:trHeight w:val="397"/>
        </w:trPr>
        <w:tc>
          <w:tcPr>
            <w:tcW w:w="3552" w:type="dxa"/>
          </w:tcPr>
          <w:p w14:paraId="47C28AAD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Окружающая среда</w:t>
            </w:r>
          </w:p>
        </w:tc>
        <w:tc>
          <w:tcPr>
            <w:tcW w:w="6499" w:type="dxa"/>
          </w:tcPr>
          <w:p w14:paraId="0D4EEE62" w14:textId="77777777" w:rsidR="00AB1A8A" w:rsidRDefault="006709CC">
            <w:pPr>
              <w:pStyle w:val="TableParagraph"/>
              <w:spacing w:before="66"/>
            </w:pPr>
            <w:r>
              <w:t xml:space="preserve">-20...+50 </w:t>
            </w:r>
            <w:r>
              <w:rPr>
                <w:rFonts w:ascii="Symbol" w:hAnsi="Symbol"/>
              </w:rPr>
              <w:t></w:t>
            </w:r>
            <w:r>
              <w:t>С, 0...90% относит. влажности без конденсации</w:t>
            </w:r>
          </w:p>
        </w:tc>
      </w:tr>
      <w:tr w:rsidR="00AB1A8A" w14:paraId="231F066E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52CA9EC0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Габариты (Ш </w:t>
            </w:r>
            <w:r>
              <w:t xml:space="preserve">х </w:t>
            </w:r>
            <w:r>
              <w:rPr>
                <w:b/>
              </w:rPr>
              <w:t xml:space="preserve">В </w:t>
            </w:r>
            <w:r>
              <w:t xml:space="preserve">х </w:t>
            </w:r>
            <w:r>
              <w:rPr>
                <w:b/>
              </w:rPr>
              <w:t>Д)</w:t>
            </w:r>
          </w:p>
        </w:tc>
        <w:tc>
          <w:tcPr>
            <w:tcW w:w="6499" w:type="dxa"/>
            <w:shd w:val="clear" w:color="auto" w:fill="D8D8D8"/>
          </w:tcPr>
          <w:p w14:paraId="42391673" w14:textId="77777777" w:rsidR="00AB1A8A" w:rsidRDefault="006709CC">
            <w:pPr>
              <w:pStyle w:val="TableParagraph"/>
              <w:spacing w:before="67"/>
            </w:pPr>
            <w:r>
              <w:t>788х242х146 мм (вертикальный тип, монтаж на панели)</w:t>
            </w:r>
          </w:p>
        </w:tc>
      </w:tr>
      <w:tr w:rsidR="00AB1A8A" w14:paraId="1BDEEA14" w14:textId="77777777">
        <w:trPr>
          <w:trHeight w:val="392"/>
        </w:trPr>
        <w:tc>
          <w:tcPr>
            <w:tcW w:w="3552" w:type="dxa"/>
          </w:tcPr>
          <w:p w14:paraId="78467CD4" w14:textId="77777777" w:rsidR="00AB1A8A" w:rsidRDefault="006709CC">
            <w:pPr>
              <w:pStyle w:val="TableParagraph"/>
              <w:rPr>
                <w:b/>
              </w:rPr>
            </w:pPr>
            <w:r>
              <w:rPr>
                <w:b/>
              </w:rPr>
              <w:t>Масса нетто</w:t>
            </w:r>
          </w:p>
        </w:tc>
        <w:tc>
          <w:tcPr>
            <w:tcW w:w="6499" w:type="dxa"/>
          </w:tcPr>
          <w:p w14:paraId="432FCD2C" w14:textId="77777777" w:rsidR="00AB1A8A" w:rsidRDefault="006709CC">
            <w:pPr>
              <w:pStyle w:val="TableParagraph"/>
              <w:spacing w:before="67"/>
            </w:pPr>
            <w:r>
              <w:t>25 кг (68 кг во взрывозащищенном исполнении)</w:t>
            </w:r>
          </w:p>
        </w:tc>
      </w:tr>
    </w:tbl>
    <w:p w14:paraId="51C6B39E" w14:textId="77777777" w:rsidR="00AB1A8A" w:rsidRDefault="00AB1A8A">
      <w:pPr>
        <w:pStyle w:val="a3"/>
        <w:spacing w:before="1"/>
        <w:rPr>
          <w:b/>
          <w:i/>
          <w:sz w:val="25"/>
        </w:rPr>
      </w:pPr>
    </w:p>
    <w:p w14:paraId="4EE590A2" w14:textId="77777777" w:rsidR="00AB1A8A" w:rsidRDefault="006709CC">
      <w:pPr>
        <w:ind w:left="143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57EA87B1" w14:textId="77777777" w:rsidR="00AB1A8A" w:rsidRDefault="006709CC">
      <w:pPr>
        <w:spacing w:before="102"/>
        <w:ind w:left="143"/>
        <w:rPr>
          <w:b/>
          <w:i/>
        </w:rPr>
      </w:pPr>
      <w:r>
        <w:pict w14:anchorId="0F54EC5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7pt;margin-top:22.6pt;width:524.65pt;height:26.4pt;z-index:-15727104;mso-wrap-distance-left:0;mso-wrap-distance-right:0;mso-position-horizontal-relative:page" fillcolor="#d8d8d8" stroked="f">
            <v:textbox inset="0,0,0,0">
              <w:txbxContent>
                <w:p w14:paraId="5299FAB7" w14:textId="77777777" w:rsidR="00AB1A8A" w:rsidRDefault="006709CC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2"/>
                    </w:tabs>
                    <w:spacing w:before="9" w:line="249" w:lineRule="auto"/>
                    <w:ind w:right="930" w:firstLine="0"/>
                  </w:pPr>
                  <w:r>
                    <w:t xml:space="preserve">Анализатор </w:t>
                  </w:r>
                  <w:r>
                    <w:rPr>
                      <w:b/>
                    </w:rPr>
                    <w:t>5100</w:t>
                  </w:r>
                  <w:r>
                    <w:t xml:space="preserve">, вертикального типа, смонтированный на панели с элементами системы </w:t>
                  </w:r>
                  <w:proofErr w:type="spellStart"/>
                  <w:r>
                    <w:t>пробоподготовки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b/>
          <w:i/>
        </w:rPr>
        <w:t>Стандартная поставка:</w:t>
      </w:r>
    </w:p>
    <w:p w14:paraId="5B648045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</w:tabs>
        <w:spacing w:line="243" w:lineRule="exact"/>
        <w:ind w:left="295"/>
        <w:rPr>
          <w:rFonts w:ascii="Symbol" w:hAnsi="Symbol"/>
          <w:sz w:val="18"/>
        </w:rPr>
      </w:pPr>
      <w:r>
        <w:t>Инструкция по эксплуатации на русском</w:t>
      </w:r>
      <w:r>
        <w:rPr>
          <w:spacing w:val="11"/>
        </w:rPr>
        <w:t xml:space="preserve"> </w:t>
      </w:r>
      <w:r>
        <w:t>языке</w:t>
      </w:r>
    </w:p>
    <w:p w14:paraId="3999B148" w14:textId="77777777" w:rsidR="00AB1A8A" w:rsidRDefault="006709CC">
      <w:pPr>
        <w:pStyle w:val="a5"/>
        <w:numPr>
          <w:ilvl w:val="0"/>
          <w:numId w:val="2"/>
        </w:numPr>
        <w:tabs>
          <w:tab w:val="left" w:pos="296"/>
          <w:tab w:val="left" w:pos="10607"/>
        </w:tabs>
        <w:spacing w:before="6"/>
        <w:ind w:left="295"/>
        <w:rPr>
          <w:rFonts w:ascii="Symbol" w:hAnsi="Symbol"/>
          <w:sz w:val="18"/>
        </w:rPr>
      </w:pPr>
      <w:r>
        <w:rPr>
          <w:sz w:val="20"/>
          <w:shd w:val="clear" w:color="auto" w:fill="D8D8D8"/>
        </w:rPr>
        <w:t>Э</w:t>
      </w:r>
      <w:r>
        <w:rPr>
          <w:shd w:val="clear" w:color="auto" w:fill="D8D8D8"/>
        </w:rPr>
        <w:t>лементы системы пробоотбора поставляются по дополнительному</w:t>
      </w:r>
      <w:r>
        <w:rPr>
          <w:spacing w:val="38"/>
          <w:shd w:val="clear" w:color="auto" w:fill="D8D8D8"/>
        </w:rPr>
        <w:t xml:space="preserve"> </w:t>
      </w:r>
      <w:r>
        <w:rPr>
          <w:shd w:val="clear" w:color="auto" w:fill="D8D8D8"/>
        </w:rPr>
        <w:t>запросу</w:t>
      </w:r>
      <w:r>
        <w:rPr>
          <w:shd w:val="clear" w:color="auto" w:fill="D8D8D8"/>
        </w:rPr>
        <w:tab/>
      </w:r>
    </w:p>
    <w:p w14:paraId="5832E54E" w14:textId="77777777" w:rsidR="00AB1A8A" w:rsidRDefault="00AB1A8A">
      <w:pPr>
        <w:pStyle w:val="a3"/>
        <w:rPr>
          <w:sz w:val="20"/>
        </w:rPr>
      </w:pPr>
    </w:p>
    <w:p w14:paraId="3393CC7C" w14:textId="77777777" w:rsidR="00AB1A8A" w:rsidRDefault="00AB1A8A">
      <w:pPr>
        <w:pStyle w:val="a3"/>
        <w:rPr>
          <w:sz w:val="20"/>
        </w:rPr>
      </w:pPr>
    </w:p>
    <w:p w14:paraId="48188125" w14:textId="77777777" w:rsidR="00AB1A8A" w:rsidRDefault="00AB1A8A">
      <w:pPr>
        <w:pStyle w:val="a3"/>
        <w:rPr>
          <w:sz w:val="20"/>
        </w:rPr>
      </w:pPr>
    </w:p>
    <w:p w14:paraId="6F1F48F2" w14:textId="77777777" w:rsidR="00AB1A8A" w:rsidRDefault="00AB1A8A">
      <w:pPr>
        <w:pStyle w:val="a3"/>
        <w:rPr>
          <w:sz w:val="20"/>
        </w:rPr>
      </w:pPr>
    </w:p>
    <w:p w14:paraId="1E3E6A52" w14:textId="77777777" w:rsidR="00AB1A8A" w:rsidRDefault="00AB1A8A">
      <w:pPr>
        <w:pStyle w:val="a3"/>
        <w:rPr>
          <w:sz w:val="20"/>
        </w:rPr>
      </w:pPr>
    </w:p>
    <w:p w14:paraId="5B818FBF" w14:textId="77777777" w:rsidR="00AB1A8A" w:rsidRDefault="00AB1A8A">
      <w:pPr>
        <w:pStyle w:val="a3"/>
        <w:rPr>
          <w:sz w:val="20"/>
        </w:rPr>
      </w:pPr>
    </w:p>
    <w:p w14:paraId="147488ED" w14:textId="77777777" w:rsidR="00AB1A8A" w:rsidRDefault="006709CC">
      <w:pPr>
        <w:pStyle w:val="a3"/>
        <w:spacing w:before="6"/>
        <w:rPr>
          <w:sz w:val="26"/>
        </w:rPr>
      </w:pPr>
      <w:r>
        <w:pict w14:anchorId="47FB9D32">
          <v:rect id="_x0000_s1026" style="position:absolute;margin-left:36.7pt;margin-top:17.25pt;width:524.6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29CE3660" w14:textId="23155FFC" w:rsidR="00AB1A8A" w:rsidRDefault="00AB1A8A">
      <w:pPr>
        <w:spacing w:before="1"/>
        <w:ind w:left="2084" w:right="2087"/>
        <w:jc w:val="center"/>
        <w:rPr>
          <w:sz w:val="20"/>
        </w:rPr>
      </w:pPr>
    </w:p>
    <w:sectPr w:rsidR="00AB1A8A">
      <w:pgSz w:w="11900" w:h="16840"/>
      <w:pgMar w:top="1580" w:right="560" w:bottom="280" w:left="620" w:header="14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7512F" w14:textId="77777777" w:rsidR="006709CC" w:rsidRDefault="006709CC">
      <w:r>
        <w:separator/>
      </w:r>
    </w:p>
  </w:endnote>
  <w:endnote w:type="continuationSeparator" w:id="0">
    <w:p w14:paraId="60E753DF" w14:textId="77777777" w:rsidR="006709CC" w:rsidRDefault="0067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F0B66" w14:textId="77777777" w:rsidR="006709CC" w:rsidRDefault="006709CC">
      <w:r>
        <w:separator/>
      </w:r>
    </w:p>
  </w:footnote>
  <w:footnote w:type="continuationSeparator" w:id="0">
    <w:p w14:paraId="703C305C" w14:textId="77777777" w:rsidR="006709CC" w:rsidRDefault="00670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AE914" w14:textId="77777777" w:rsidR="00AB1A8A" w:rsidRDefault="006709CC">
    <w:pPr>
      <w:pStyle w:val="a3"/>
      <w:spacing w:line="14" w:lineRule="auto"/>
      <w:rPr>
        <w:sz w:val="18"/>
      </w:rPr>
    </w:pPr>
    <w:r>
      <w:pict w14:anchorId="584B0F6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.15pt;margin-top:56.65pt;width:404.85pt;height:24.3pt;z-index:-251658752;mso-position-horizontal-relative:page;mso-position-vertical-relative:page" filled="f" stroked="f">
          <v:textbox inset="0,0,0,0">
            <w:txbxContent>
              <w:p w14:paraId="51AF3D4B" w14:textId="77777777" w:rsidR="00AB1A8A" w:rsidRDefault="006709CC">
                <w:pPr>
                  <w:spacing w:before="5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Анализаторы влажности 5100, 5100</w:t>
                </w:r>
                <w:r>
                  <w:rPr>
                    <w:b/>
                    <w:i/>
                    <w:spacing w:val="-4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HD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73AC3"/>
    <w:multiLevelType w:val="hybridMultilevel"/>
    <w:tmpl w:val="2B523B96"/>
    <w:lvl w:ilvl="0" w:tplc="511E686C">
      <w:numFmt w:val="bullet"/>
      <w:lvlText w:val=""/>
      <w:lvlJc w:val="left"/>
      <w:pPr>
        <w:ind w:left="28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59023862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2" w:tplc="6436D526">
      <w:numFmt w:val="bullet"/>
      <w:lvlText w:val="•"/>
      <w:lvlJc w:val="left"/>
      <w:pPr>
        <w:ind w:left="2114" w:hanging="153"/>
      </w:pPr>
      <w:rPr>
        <w:rFonts w:hint="default"/>
        <w:lang w:val="ru-RU" w:eastAsia="en-US" w:bidi="ar-SA"/>
      </w:rPr>
    </w:lvl>
    <w:lvl w:ilvl="3" w:tplc="A120B0AC">
      <w:numFmt w:val="bullet"/>
      <w:lvlText w:val="•"/>
      <w:lvlJc w:val="left"/>
      <w:pPr>
        <w:ind w:left="3161" w:hanging="153"/>
      </w:pPr>
      <w:rPr>
        <w:rFonts w:hint="default"/>
        <w:lang w:val="ru-RU" w:eastAsia="en-US" w:bidi="ar-SA"/>
      </w:rPr>
    </w:lvl>
    <w:lvl w:ilvl="4" w:tplc="59EADE7E">
      <w:numFmt w:val="bullet"/>
      <w:lvlText w:val="•"/>
      <w:lvlJc w:val="left"/>
      <w:pPr>
        <w:ind w:left="4209" w:hanging="153"/>
      </w:pPr>
      <w:rPr>
        <w:rFonts w:hint="default"/>
        <w:lang w:val="ru-RU" w:eastAsia="en-US" w:bidi="ar-SA"/>
      </w:rPr>
    </w:lvl>
    <w:lvl w:ilvl="5" w:tplc="17545338">
      <w:numFmt w:val="bullet"/>
      <w:lvlText w:val="•"/>
      <w:lvlJc w:val="left"/>
      <w:pPr>
        <w:ind w:left="5256" w:hanging="153"/>
      </w:pPr>
      <w:rPr>
        <w:rFonts w:hint="default"/>
        <w:lang w:val="ru-RU" w:eastAsia="en-US" w:bidi="ar-SA"/>
      </w:rPr>
    </w:lvl>
    <w:lvl w:ilvl="6" w:tplc="DD1AE7C8">
      <w:numFmt w:val="bullet"/>
      <w:lvlText w:val="•"/>
      <w:lvlJc w:val="left"/>
      <w:pPr>
        <w:ind w:left="6303" w:hanging="153"/>
      </w:pPr>
      <w:rPr>
        <w:rFonts w:hint="default"/>
        <w:lang w:val="ru-RU" w:eastAsia="en-US" w:bidi="ar-SA"/>
      </w:rPr>
    </w:lvl>
    <w:lvl w:ilvl="7" w:tplc="A0F0C46A">
      <w:numFmt w:val="bullet"/>
      <w:lvlText w:val="•"/>
      <w:lvlJc w:val="left"/>
      <w:pPr>
        <w:ind w:left="7350" w:hanging="153"/>
      </w:pPr>
      <w:rPr>
        <w:rFonts w:hint="default"/>
        <w:lang w:val="ru-RU" w:eastAsia="en-US" w:bidi="ar-SA"/>
      </w:rPr>
    </w:lvl>
    <w:lvl w:ilvl="8" w:tplc="88EEBDE0">
      <w:numFmt w:val="bullet"/>
      <w:lvlText w:val="•"/>
      <w:lvlJc w:val="left"/>
      <w:pPr>
        <w:ind w:left="8398" w:hanging="153"/>
      </w:pPr>
      <w:rPr>
        <w:rFonts w:hint="default"/>
        <w:lang w:val="ru-RU" w:eastAsia="en-US" w:bidi="ar-SA"/>
      </w:rPr>
    </w:lvl>
  </w:abstractNum>
  <w:abstractNum w:abstractNumId="1" w15:restartNumberingAfterBreak="0">
    <w:nsid w:val="6F6E26C5"/>
    <w:multiLevelType w:val="hybridMultilevel"/>
    <w:tmpl w:val="238ACD20"/>
    <w:lvl w:ilvl="0" w:tplc="EE748EFE">
      <w:numFmt w:val="bullet"/>
      <w:lvlText w:val=""/>
      <w:lvlJc w:val="left"/>
      <w:pPr>
        <w:ind w:left="143" w:hanging="153"/>
      </w:pPr>
      <w:rPr>
        <w:rFonts w:hint="default"/>
        <w:spacing w:val="-3"/>
        <w:w w:val="100"/>
        <w:lang w:val="ru-RU" w:eastAsia="en-US" w:bidi="ar-SA"/>
      </w:rPr>
    </w:lvl>
    <w:lvl w:ilvl="1" w:tplc="531E3554">
      <w:numFmt w:val="bullet"/>
      <w:lvlText w:val="•"/>
      <w:lvlJc w:val="left"/>
      <w:pPr>
        <w:ind w:left="640" w:hanging="153"/>
      </w:pPr>
      <w:rPr>
        <w:rFonts w:hint="default"/>
        <w:lang w:val="ru-RU" w:eastAsia="en-US" w:bidi="ar-SA"/>
      </w:rPr>
    </w:lvl>
    <w:lvl w:ilvl="2" w:tplc="435C7CC2">
      <w:numFmt w:val="bullet"/>
      <w:lvlText w:val="•"/>
      <w:lvlJc w:val="left"/>
      <w:pPr>
        <w:ind w:left="1141" w:hanging="153"/>
      </w:pPr>
      <w:rPr>
        <w:rFonts w:hint="default"/>
        <w:lang w:val="ru-RU" w:eastAsia="en-US" w:bidi="ar-SA"/>
      </w:rPr>
    </w:lvl>
    <w:lvl w:ilvl="3" w:tplc="9828B53E">
      <w:numFmt w:val="bullet"/>
      <w:lvlText w:val="•"/>
      <w:lvlJc w:val="left"/>
      <w:pPr>
        <w:ind w:left="1642" w:hanging="153"/>
      </w:pPr>
      <w:rPr>
        <w:rFonts w:hint="default"/>
        <w:lang w:val="ru-RU" w:eastAsia="en-US" w:bidi="ar-SA"/>
      </w:rPr>
    </w:lvl>
    <w:lvl w:ilvl="4" w:tplc="978A04A4">
      <w:numFmt w:val="bullet"/>
      <w:lvlText w:val="•"/>
      <w:lvlJc w:val="left"/>
      <w:pPr>
        <w:ind w:left="2142" w:hanging="153"/>
      </w:pPr>
      <w:rPr>
        <w:rFonts w:hint="default"/>
        <w:lang w:val="ru-RU" w:eastAsia="en-US" w:bidi="ar-SA"/>
      </w:rPr>
    </w:lvl>
    <w:lvl w:ilvl="5" w:tplc="400EEAA0">
      <w:numFmt w:val="bullet"/>
      <w:lvlText w:val="•"/>
      <w:lvlJc w:val="left"/>
      <w:pPr>
        <w:ind w:left="2643" w:hanging="153"/>
      </w:pPr>
      <w:rPr>
        <w:rFonts w:hint="default"/>
        <w:lang w:val="ru-RU" w:eastAsia="en-US" w:bidi="ar-SA"/>
      </w:rPr>
    </w:lvl>
    <w:lvl w:ilvl="6" w:tplc="9A0A1672">
      <w:numFmt w:val="bullet"/>
      <w:lvlText w:val="•"/>
      <w:lvlJc w:val="left"/>
      <w:pPr>
        <w:ind w:left="3144" w:hanging="153"/>
      </w:pPr>
      <w:rPr>
        <w:rFonts w:hint="default"/>
        <w:lang w:val="ru-RU" w:eastAsia="en-US" w:bidi="ar-SA"/>
      </w:rPr>
    </w:lvl>
    <w:lvl w:ilvl="7" w:tplc="940C082C">
      <w:numFmt w:val="bullet"/>
      <w:lvlText w:val="•"/>
      <w:lvlJc w:val="left"/>
      <w:pPr>
        <w:ind w:left="3645" w:hanging="153"/>
      </w:pPr>
      <w:rPr>
        <w:rFonts w:hint="default"/>
        <w:lang w:val="ru-RU" w:eastAsia="en-US" w:bidi="ar-SA"/>
      </w:rPr>
    </w:lvl>
    <w:lvl w:ilvl="8" w:tplc="F0B62E70">
      <w:numFmt w:val="bullet"/>
      <w:lvlText w:val="•"/>
      <w:lvlJc w:val="left"/>
      <w:pPr>
        <w:ind w:left="4145" w:hanging="1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A8A"/>
    <w:rsid w:val="00343C76"/>
    <w:rsid w:val="006709CC"/>
    <w:rsid w:val="00AB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D1E72F"/>
  <w15:docId w15:val="{708FD8CB-3DED-4B4F-BB8D-65B6029C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143"/>
      <w:outlineLvl w:val="0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5"/>
      <w:ind w:left="20"/>
    </w:pPr>
    <w:rPr>
      <w:b/>
      <w:bCs/>
      <w:i/>
      <w:sz w:val="40"/>
      <w:szCs w:val="40"/>
    </w:rPr>
  </w:style>
  <w:style w:type="paragraph" w:styleId="a5">
    <w:name w:val="List Paragraph"/>
    <w:basedOn w:val="a"/>
    <w:uiPriority w:val="1"/>
    <w:qFormat/>
    <w:pPr>
      <w:ind w:left="295" w:hanging="153"/>
    </w:pPr>
  </w:style>
  <w:style w:type="paragraph" w:customStyle="1" w:styleId="TableParagraph">
    <w:name w:val="Table Paragraph"/>
    <w:basedOn w:val="a"/>
    <w:uiPriority w:val="1"/>
    <w:qFormat/>
    <w:pPr>
      <w:spacing w:before="71"/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- 5100_L_2013.doc</dc:title>
  <dc:creator>aab</dc:creator>
  <cp:lastModifiedBy>Анастасия Лисицкая</cp:lastModifiedBy>
  <cp:revision>2</cp:revision>
  <dcterms:created xsi:type="dcterms:W3CDTF">2020-06-03T22:50:00Z</dcterms:created>
  <dcterms:modified xsi:type="dcterms:W3CDTF">2020-06-06T16:31:00Z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2013-08-14T00:00:00Z</vt:filetime>
  </property>
  <property fmtid="{D5CDD505-2E9C-101B-9397-08002B2CF9AE}" pid="3" name="Creator">
    <vt:lpwstr>Microsoft Word - 5100_L_2013.doc</vt:lpwstr>
  </property>
  <property fmtid="{D5CDD505-2E9C-101B-9397-08002B2CF9AE}" pid="4" name="LastSaved">
    <vt:filetime>2013-08-14T00:00:00Z</vt:filetime>
  </property>
</Properties>
</file>