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D73E" w14:textId="77777777" w:rsidR="00B12939" w:rsidRDefault="00B12939">
      <w:pPr>
        <w:pStyle w:val="a3"/>
        <w:spacing w:before="7"/>
        <w:rPr>
          <w:rFonts w:ascii="Times New Roman"/>
          <w:sz w:val="8"/>
        </w:rPr>
      </w:pPr>
    </w:p>
    <w:p w14:paraId="55DC6054" w14:textId="77777777" w:rsidR="00B12939" w:rsidRDefault="00D41670">
      <w:pPr>
        <w:pStyle w:val="a4"/>
        <w:rPr>
          <w:sz w:val="44"/>
        </w:rPr>
      </w:pPr>
      <w:r>
        <w:pict w14:anchorId="4801AD5D">
          <v:group id="_x0000_s1034" style="position:absolute;left:0;text-align:left;margin-left:489.6pt;margin-top:4.5pt;width:35.55pt;height:34.9pt;z-index:15730176;mso-position-horizontal-relative:page" coordorigin="9792,90" coordsize="711,698">
            <v:shape id="_x0000_s1038" style="position:absolute;left:9792;top:90;width:711;height:698" coordorigin="9792,90" coordsize="711,698" path="m10142,90r-69,28l10007,152r-61,41l9889,239r-51,52l9792,346r5,86l9813,520r27,85l9877,687r17,24l9909,737r20,22l9962,772r81,10l10125,788r82,l10289,780r80,-18l10401,699r30,-66l10457,565r21,-71l10494,421r8,-75l10455,287r-54,-54l10340,186r-65,-40l10209,114r-67,-24xe" fillcolor="black" stroked="f">
              <v:path arrowok="t"/>
            </v:shape>
            <v:shape id="_x0000_s1037" style="position:absolute;left:9819;top:118;width:645;height:644" coordorigin="9820,118" coordsize="645,644" path="m10142,118r-72,33l10000,192r-66,49l9874,295r-54,61l9825,435r16,78l9867,590r34,74l9943,734r80,18l10102,761r80,l10261,752r79,-18l10383,664r34,-74l10443,513r16,-78l10464,356r-54,-61l10349,241r-65,-49l10215,151r-73,-33xe" stroked="f">
              <v:path arrowok="t"/>
            </v:shape>
            <v:shape id="_x0000_s1036" style="position:absolute;left:9903;top:304;width:429;height:308" coordorigin="9903,304" coordsize="429,308" path="m10157,304r-63,4l10033,316r-55,26l9935,384r-30,57l9903,476r9,33l9932,539r30,24l10030,595r74,17l10182,612r78,-17l10332,563r-10,-47l10282,531r-44,2l10160,507r-27,-57l10146,425r23,-19l10198,392r30,-9l10254,385r47,6l10322,393r,-47l10270,322r-55,-13l10157,304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264;top:402;width:114;height:114">
              <v:imagedata r:id="rId5" o:title=""/>
            </v:shape>
            <w10:wrap anchorx="page"/>
          </v:group>
        </w:pict>
      </w:r>
      <w:r>
        <w:t xml:space="preserve">Анализаторы влажности газов, </w:t>
      </w:r>
      <w:r>
        <w:t xml:space="preserve">серия </w:t>
      </w:r>
      <w:r>
        <w:rPr>
          <w:sz w:val="44"/>
        </w:rPr>
        <w:t>5900 UHP</w:t>
      </w:r>
    </w:p>
    <w:p w14:paraId="02686BA2" w14:textId="77777777" w:rsidR="00B12939" w:rsidRDefault="00D41670">
      <w:pPr>
        <w:pStyle w:val="1"/>
        <w:spacing w:before="24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364942B" wp14:editId="4494DEC2">
            <wp:simplePos x="0" y="0"/>
            <wp:positionH relativeFrom="page">
              <wp:posOffset>4010405</wp:posOffset>
            </wp:positionH>
            <wp:positionV relativeFrom="paragraph">
              <wp:posOffset>264310</wp:posOffset>
            </wp:positionV>
            <wp:extent cx="3017519" cy="205739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205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Назначение</w:t>
      </w:r>
    </w:p>
    <w:p w14:paraId="7AF5D5A7" w14:textId="77777777" w:rsidR="00B12939" w:rsidRDefault="00D41670">
      <w:pPr>
        <w:pStyle w:val="a3"/>
        <w:spacing w:before="91" w:line="242" w:lineRule="auto"/>
        <w:ind w:left="299" w:right="5539"/>
        <w:jc w:val="both"/>
      </w:pPr>
      <w:r>
        <w:t xml:space="preserve">Анализаторы влажности AMETEK серии </w:t>
      </w:r>
      <w:r>
        <w:rPr>
          <w:b/>
        </w:rPr>
        <w:t xml:space="preserve">5900 UHP </w:t>
      </w:r>
      <w:r>
        <w:t>предназначены для определения влажности в сверхчистых газах, применяемых для производства электронных компонентов.</w:t>
      </w:r>
      <w:r>
        <w:t xml:space="preserve"> В эту серию входят модели </w:t>
      </w:r>
      <w:r>
        <w:rPr>
          <w:b/>
        </w:rPr>
        <w:t xml:space="preserve">5910 UHP </w:t>
      </w:r>
      <w:r>
        <w:t xml:space="preserve">и </w:t>
      </w:r>
      <w:r>
        <w:rPr>
          <w:b/>
        </w:rPr>
        <w:t>5920 UHP</w:t>
      </w:r>
      <w:r>
        <w:t>.</w:t>
      </w:r>
    </w:p>
    <w:p w14:paraId="44126387" w14:textId="77777777" w:rsidR="00B12939" w:rsidRDefault="00D41670">
      <w:pPr>
        <w:pStyle w:val="a3"/>
        <w:spacing w:before="118"/>
        <w:ind w:left="299" w:right="5541"/>
        <w:jc w:val="both"/>
      </w:pPr>
      <w:r>
        <w:t>Эти анализаторы могут быть использованы и для других приложений, где требуется прецизионное измерение влажности газов на предельно низком уровне.</w:t>
      </w:r>
    </w:p>
    <w:p w14:paraId="10810631" w14:textId="77777777" w:rsidR="00B12939" w:rsidRDefault="00B12939">
      <w:pPr>
        <w:jc w:val="both"/>
        <w:sectPr w:rsidR="00B12939">
          <w:type w:val="continuous"/>
          <w:pgSz w:w="11910" w:h="16840"/>
          <w:pgMar w:top="580" w:right="720" w:bottom="280" w:left="760" w:header="720" w:footer="720" w:gutter="0"/>
          <w:cols w:space="720"/>
        </w:sectPr>
      </w:pPr>
    </w:p>
    <w:p w14:paraId="40D7389A" w14:textId="77777777" w:rsidR="00B12939" w:rsidRDefault="00B12939">
      <w:pPr>
        <w:pStyle w:val="a3"/>
        <w:spacing w:before="7"/>
      </w:pPr>
    </w:p>
    <w:p w14:paraId="1BA34BA2" w14:textId="77777777" w:rsidR="00B12939" w:rsidRDefault="00D41670">
      <w:pPr>
        <w:pStyle w:val="2"/>
        <w:spacing w:before="1"/>
        <w:ind w:left="299"/>
      </w:pPr>
      <w:r>
        <w:t>Особенности</w:t>
      </w:r>
    </w:p>
    <w:p w14:paraId="6299379A" w14:textId="77777777" w:rsidR="00B12939" w:rsidRDefault="00D41670">
      <w:pPr>
        <w:pStyle w:val="a5"/>
        <w:numPr>
          <w:ilvl w:val="0"/>
          <w:numId w:val="5"/>
        </w:numPr>
        <w:tabs>
          <w:tab w:val="left" w:pos="532"/>
        </w:tabs>
        <w:spacing w:before="93"/>
        <w:ind w:left="531" w:hanging="250"/>
        <w:rPr>
          <w:i/>
          <w:sz w:val="24"/>
        </w:rPr>
      </w:pPr>
      <w:r>
        <w:rPr>
          <w:i/>
          <w:sz w:val="24"/>
        </w:rPr>
        <w:t>Быстрый отклик</w:t>
      </w:r>
    </w:p>
    <w:p w14:paraId="2AF7002A" w14:textId="77777777" w:rsidR="00B12939" w:rsidRDefault="00D41670">
      <w:pPr>
        <w:pStyle w:val="a5"/>
        <w:numPr>
          <w:ilvl w:val="0"/>
          <w:numId w:val="5"/>
        </w:numPr>
        <w:tabs>
          <w:tab w:val="left" w:pos="532"/>
        </w:tabs>
        <w:spacing w:before="60"/>
        <w:ind w:right="38" w:hanging="142"/>
        <w:jc w:val="both"/>
        <w:rPr>
          <w:i/>
          <w:sz w:val="24"/>
        </w:rPr>
      </w:pPr>
      <w:r>
        <w:rPr>
          <w:i/>
          <w:sz w:val="24"/>
        </w:rPr>
        <w:t>Высокая чувствител</w:t>
      </w:r>
      <w:r>
        <w:rPr>
          <w:i/>
          <w:sz w:val="24"/>
        </w:rPr>
        <w:t>ьность и точность</w:t>
      </w:r>
    </w:p>
    <w:p w14:paraId="60CE1057" w14:textId="77777777" w:rsidR="00B12939" w:rsidRDefault="00D41670">
      <w:pPr>
        <w:pStyle w:val="a5"/>
        <w:numPr>
          <w:ilvl w:val="0"/>
          <w:numId w:val="5"/>
        </w:numPr>
        <w:tabs>
          <w:tab w:val="left" w:pos="532"/>
        </w:tabs>
        <w:spacing w:before="58"/>
        <w:ind w:right="40" w:hanging="142"/>
        <w:jc w:val="both"/>
        <w:rPr>
          <w:i/>
          <w:sz w:val="24"/>
        </w:rPr>
      </w:pPr>
      <w:r>
        <w:rPr>
          <w:i/>
          <w:sz w:val="24"/>
        </w:rPr>
        <w:t>Совместимость с большинством используемых газов, включая кислород, водород 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смеси</w:t>
      </w:r>
    </w:p>
    <w:p w14:paraId="5C55C593" w14:textId="77777777" w:rsidR="00B12939" w:rsidRDefault="00D41670">
      <w:pPr>
        <w:pStyle w:val="a5"/>
        <w:numPr>
          <w:ilvl w:val="0"/>
          <w:numId w:val="5"/>
        </w:numPr>
        <w:tabs>
          <w:tab w:val="left" w:pos="532"/>
          <w:tab w:val="left" w:pos="3845"/>
        </w:tabs>
        <w:spacing w:before="58"/>
        <w:ind w:right="39" w:hanging="142"/>
        <w:jc w:val="both"/>
        <w:rPr>
          <w:i/>
          <w:sz w:val="24"/>
        </w:rPr>
      </w:pPr>
      <w:r>
        <w:rPr>
          <w:i/>
          <w:sz w:val="24"/>
        </w:rPr>
        <w:t>Возможность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проверки </w:t>
      </w:r>
      <w:r>
        <w:rPr>
          <w:i/>
          <w:sz w:val="24"/>
        </w:rPr>
        <w:t>правильности измерений встроенным генератором влажности</w:t>
      </w:r>
    </w:p>
    <w:p w14:paraId="61898ECA" w14:textId="77777777" w:rsidR="00B12939" w:rsidRDefault="00B12939">
      <w:pPr>
        <w:pStyle w:val="a3"/>
        <w:spacing w:before="3"/>
        <w:rPr>
          <w:i/>
        </w:rPr>
      </w:pPr>
    </w:p>
    <w:p w14:paraId="7537B4EB" w14:textId="77777777" w:rsidR="00B12939" w:rsidRDefault="00D41670">
      <w:pPr>
        <w:pStyle w:val="1"/>
      </w:pPr>
      <w:r>
        <w:t>Описание</w:t>
      </w:r>
    </w:p>
    <w:p w14:paraId="75249DE5" w14:textId="77777777" w:rsidR="00B12939" w:rsidRDefault="00D41670">
      <w:pPr>
        <w:pStyle w:val="2"/>
        <w:spacing w:before="98"/>
        <w:ind w:left="299"/>
      </w:pPr>
      <w:r>
        <w:t>Технология кварцевого кристалла</w:t>
      </w:r>
    </w:p>
    <w:p w14:paraId="18CA4438" w14:textId="77777777" w:rsidR="00B12939" w:rsidRDefault="00D41670">
      <w:pPr>
        <w:pStyle w:val="a3"/>
        <w:tabs>
          <w:tab w:val="left" w:pos="2237"/>
          <w:tab w:val="left" w:pos="2825"/>
          <w:tab w:val="left" w:pos="3397"/>
          <w:tab w:val="left" w:pos="4347"/>
        </w:tabs>
        <w:spacing w:before="99"/>
        <w:ind w:left="299" w:right="38"/>
        <w:jc w:val="both"/>
      </w:pPr>
      <w:r>
        <w:t xml:space="preserve">Анализаторы серии </w:t>
      </w:r>
      <w:r>
        <w:rPr>
          <w:b/>
        </w:rPr>
        <w:t xml:space="preserve">5900 UHP </w:t>
      </w:r>
      <w:r>
        <w:t>определяют предельно низкую влажность в потоке газа, измеряя частоту колебаний кварцевого кристалла.</w:t>
      </w:r>
      <w:r>
        <w:tab/>
        <w:t>При</w:t>
      </w:r>
      <w:r>
        <w:tab/>
      </w:r>
      <w:r>
        <w:tab/>
      </w:r>
      <w:r>
        <w:rPr>
          <w:spacing w:val="-1"/>
        </w:rPr>
        <w:t xml:space="preserve">прохождении </w:t>
      </w:r>
      <w:r>
        <w:t>анализируемого влажного газа через измерительную</w:t>
      </w:r>
      <w:r>
        <w:tab/>
      </w:r>
      <w:r>
        <w:tab/>
        <w:t>ячейку</w:t>
      </w:r>
      <w:r>
        <w:tab/>
      </w:r>
      <w:r>
        <w:rPr>
          <w:spacing w:val="-5"/>
        </w:rPr>
        <w:t xml:space="preserve">вода </w:t>
      </w:r>
      <w:r>
        <w:t>сорбируется специальным покрытием кристалла, вызывая уменьшение частоты его колебаний. Затем ячейка продувается сравнительным газом, в качестве которого используется осушенный с помощью встроенного осушителя анализируемый газ. При этом</w:t>
      </w:r>
      <w:r>
        <w:rPr>
          <w:spacing w:val="41"/>
        </w:rPr>
        <w:t xml:space="preserve"> </w:t>
      </w:r>
      <w:r>
        <w:t>сорбированная</w:t>
      </w:r>
      <w:r>
        <w:rPr>
          <w:spacing w:val="40"/>
        </w:rPr>
        <w:t xml:space="preserve"> </w:t>
      </w:r>
      <w:r>
        <w:t>вода</w:t>
      </w:r>
      <w:r>
        <w:rPr>
          <w:spacing w:val="40"/>
        </w:rPr>
        <w:t xml:space="preserve"> </w:t>
      </w:r>
      <w:r>
        <w:t>у</w:t>
      </w:r>
      <w:r>
        <w:t>даляется,</w:t>
      </w:r>
      <w:r>
        <w:rPr>
          <w:spacing w:val="40"/>
        </w:rPr>
        <w:t xml:space="preserve"> </w:t>
      </w:r>
      <w:r>
        <w:t>а</w:t>
      </w:r>
    </w:p>
    <w:p w14:paraId="22A7CCB9" w14:textId="77777777" w:rsidR="00B12939" w:rsidRDefault="00D41670">
      <w:pPr>
        <w:pStyle w:val="a3"/>
        <w:tabs>
          <w:tab w:val="left" w:pos="1854"/>
          <w:tab w:val="left" w:pos="3747"/>
        </w:tabs>
        <w:spacing w:before="118"/>
        <w:ind w:left="282" w:right="217"/>
        <w:jc w:val="both"/>
      </w:pPr>
      <w:r>
        <w:br w:type="column"/>
      </w:r>
      <w:r>
        <w:t>частота</w:t>
      </w:r>
      <w:r>
        <w:tab/>
        <w:t>колебаний</w:t>
      </w:r>
      <w:r>
        <w:tab/>
        <w:t>кристалла возрастает. Разность между "влажной" и "сухой" частотой пропорциональна содержанию воды в газе. Периодичность переключения потоков составляет 30 с, т. е. полный цикл измерения составляет одну</w:t>
      </w:r>
      <w:r>
        <w:rPr>
          <w:spacing w:val="-4"/>
        </w:rPr>
        <w:t xml:space="preserve"> </w:t>
      </w:r>
      <w:r>
        <w:t>минуту.</w:t>
      </w:r>
    </w:p>
    <w:p w14:paraId="1A658769" w14:textId="77777777" w:rsidR="00B12939" w:rsidRDefault="00B12939">
      <w:pPr>
        <w:pStyle w:val="a3"/>
        <w:spacing w:before="2"/>
        <w:rPr>
          <w:sz w:val="25"/>
        </w:rPr>
      </w:pPr>
    </w:p>
    <w:p w14:paraId="44089572" w14:textId="77777777" w:rsidR="00B12939" w:rsidRDefault="00D41670">
      <w:pPr>
        <w:pStyle w:val="2"/>
        <w:ind w:left="282"/>
        <w:jc w:val="both"/>
      </w:pPr>
      <w:r>
        <w:t>Внутренний эта</w:t>
      </w:r>
      <w:r>
        <w:t>лон влажности</w:t>
      </w:r>
    </w:p>
    <w:p w14:paraId="185A0923" w14:textId="77777777" w:rsidR="00B12939" w:rsidRDefault="00D41670">
      <w:pPr>
        <w:pStyle w:val="a3"/>
        <w:tabs>
          <w:tab w:val="left" w:pos="2038"/>
          <w:tab w:val="left" w:pos="2296"/>
          <w:tab w:val="left" w:pos="2643"/>
          <w:tab w:val="left" w:pos="3265"/>
          <w:tab w:val="left" w:pos="3635"/>
        </w:tabs>
        <w:spacing w:before="91"/>
        <w:ind w:left="282" w:right="216"/>
        <w:jc w:val="both"/>
      </w:pPr>
      <w:r>
        <w:t xml:space="preserve">Уникальный встроенный генератор влажности позволяет пользователю быстро и просто проверить калибровку и убедиться в правильности показаний, не прерывая измерения и не выключая анализатор. Калибровочный газ </w:t>
      </w:r>
      <w:proofErr w:type="gramStart"/>
      <w:r>
        <w:t>- это</w:t>
      </w:r>
      <w:proofErr w:type="gramEnd"/>
      <w:r>
        <w:t xml:space="preserve"> полностью осушенный в специаль</w:t>
      </w:r>
      <w:r>
        <w:t>ном осушителе анализируемый газ, насыщаемый</w:t>
      </w:r>
      <w:r>
        <w:tab/>
      </w:r>
      <w:r>
        <w:tab/>
      </w:r>
      <w:r>
        <w:tab/>
        <w:t>в</w:t>
      </w:r>
      <w:r>
        <w:tab/>
      </w:r>
      <w:r>
        <w:tab/>
        <w:t>генераторе определенным количеством воды. Результаты</w:t>
      </w:r>
      <w:r>
        <w:tab/>
      </w:r>
      <w:r>
        <w:tab/>
        <w:t>такой калибровки становятся доступными через несколько минут</w:t>
      </w:r>
      <w:r>
        <w:tab/>
        <w:t>и</w:t>
      </w:r>
      <w:r>
        <w:tab/>
      </w:r>
      <w:r>
        <w:tab/>
      </w:r>
      <w:r>
        <w:tab/>
        <w:t>подтверждают работоспособность анализатора и достоверность измерений. Анализатор также м</w:t>
      </w:r>
      <w:r>
        <w:t>ожет быть оснащен встроенной системой автоматической установки нуля.</w:t>
      </w:r>
    </w:p>
    <w:p w14:paraId="511D4B92" w14:textId="77777777" w:rsidR="00B12939" w:rsidRDefault="00D41670">
      <w:pPr>
        <w:pStyle w:val="a3"/>
        <w:spacing w:before="1"/>
        <w:ind w:left="282" w:right="216"/>
        <w:jc w:val="both"/>
      </w:pPr>
      <w:r>
        <w:pict w14:anchorId="1E32879A">
          <v:rect id="_x0000_s1033" style="position:absolute;left:0;text-align:left;margin-left:43.5pt;margin-top:62.35pt;width:515.8pt;height:.7pt;z-index:15729664;mso-position-horizontal-relative:page" fillcolor="black" stroked="f">
            <w10:wrap anchorx="page"/>
          </v:rect>
        </w:pict>
      </w:r>
      <w:r>
        <w:t>Расходы пробы, а также осушенного и калибровочного газов стабилизируется специальными капиллярам и не требуют регулировки.</w:t>
      </w:r>
    </w:p>
    <w:p w14:paraId="6BE9014B" w14:textId="77777777" w:rsidR="00B12939" w:rsidRDefault="00B12939">
      <w:pPr>
        <w:jc w:val="both"/>
        <w:sectPr w:rsidR="00B12939">
          <w:type w:val="continuous"/>
          <w:pgSz w:w="11910" w:h="16840"/>
          <w:pgMar w:top="580" w:right="720" w:bottom="280" w:left="760" w:header="720" w:footer="720" w:gutter="0"/>
          <w:cols w:num="2" w:space="720" w:equalWidth="0">
            <w:col w:w="4922" w:space="385"/>
            <w:col w:w="5123"/>
          </w:cols>
        </w:sectPr>
      </w:pPr>
    </w:p>
    <w:p w14:paraId="64E3919B" w14:textId="77777777" w:rsidR="00B12939" w:rsidRDefault="00B12939">
      <w:pPr>
        <w:pStyle w:val="a3"/>
        <w:spacing w:before="7"/>
        <w:rPr>
          <w:sz w:val="25"/>
        </w:rPr>
      </w:pPr>
    </w:p>
    <w:p w14:paraId="0955CECA" w14:textId="77777777" w:rsidR="00B12939" w:rsidRDefault="00D41670">
      <w:pPr>
        <w:pStyle w:val="a3"/>
        <w:ind w:left="3992"/>
        <w:rPr>
          <w:sz w:val="20"/>
        </w:rPr>
      </w:pPr>
      <w:r>
        <w:rPr>
          <w:sz w:val="20"/>
        </w:rPr>
      </w:r>
      <w:r>
        <w:rPr>
          <w:sz w:val="20"/>
        </w:rPr>
        <w:pict w14:anchorId="07A9151C">
          <v:group id="_x0000_s1027" style="width:129.4pt;height:19.75pt;mso-position-horizontal-relative:char;mso-position-vertical-relative:line" coordsize="2588,395">
            <v:shape id="_x0000_s1032" type="#_x0000_t75" style="position:absolute;width:450;height:390">
              <v:imagedata r:id="rId7" o:title=""/>
            </v:shape>
            <v:shape id="_x0000_s1031" style="position:absolute;left:453;top:34;width:525;height:356" coordorigin="454,35" coordsize="525,356" path="m974,35r-176,l716,206,634,35r-180,l454,390r124,l583,227r78,163l770,390,850,230r,160l978,390,974,35xe" fillcolor="black" stroked="f">
              <v:path arrowok="t"/>
            </v:shape>
            <v:shape id="_x0000_s1030" type="#_x0000_t75" style="position:absolute;left:1040;top:34;width:744;height:360">
              <v:imagedata r:id="rId8" o:title=""/>
            </v:shape>
            <v:shape id="_x0000_s1029" style="position:absolute;left:1820;top:38;width:333;height:356" coordorigin="1820,38" coordsize="333,356" path="m2153,38r-333,l1820,132r,30l1820,252r,44l1820,394r333,l2153,296r-199,l1954,252r195,l2149,162r-195,l1954,132r199,l2153,38xe" fillcolor="black" stroked="f">
              <v:path arrowok="t"/>
            </v:shape>
            <v:shape id="_x0000_s1028" type="#_x0000_t75" style="position:absolute;left:2204;top:34;width:383;height:356">
              <v:imagedata r:id="rId9" o:title=""/>
            </v:shape>
            <w10:anchorlock/>
          </v:group>
        </w:pict>
      </w:r>
    </w:p>
    <w:p w14:paraId="3BEAC8F1" w14:textId="77777777" w:rsidR="00B12939" w:rsidRDefault="00B12939">
      <w:pPr>
        <w:pStyle w:val="a3"/>
        <w:spacing w:before="8"/>
        <w:rPr>
          <w:sz w:val="5"/>
        </w:rPr>
      </w:pPr>
    </w:p>
    <w:p w14:paraId="392B89D0" w14:textId="77777777" w:rsidR="00B12939" w:rsidRDefault="00D41670">
      <w:pPr>
        <w:pStyle w:val="a3"/>
        <w:spacing w:line="90" w:lineRule="exact"/>
        <w:ind w:left="4002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7C9B922F" wp14:editId="77440C0F">
            <wp:extent cx="1633727" cy="5715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B63F" w14:textId="77777777" w:rsidR="00B12939" w:rsidRDefault="00B12939">
      <w:pPr>
        <w:spacing w:line="90" w:lineRule="exact"/>
        <w:rPr>
          <w:sz w:val="9"/>
        </w:rPr>
        <w:sectPr w:rsidR="00B12939">
          <w:type w:val="continuous"/>
          <w:pgSz w:w="11910" w:h="16840"/>
          <w:pgMar w:top="580" w:right="720" w:bottom="280" w:left="760" w:header="720" w:footer="720" w:gutter="0"/>
          <w:cols w:space="720"/>
        </w:sectPr>
      </w:pPr>
    </w:p>
    <w:p w14:paraId="3E2665E1" w14:textId="77777777" w:rsidR="00B12939" w:rsidRDefault="00D41670">
      <w:pPr>
        <w:spacing w:before="71"/>
        <w:ind w:left="140"/>
        <w:rPr>
          <w:b/>
          <w:i/>
          <w:sz w:val="40"/>
        </w:rPr>
      </w:pPr>
      <w:r>
        <w:rPr>
          <w:b/>
          <w:i/>
          <w:sz w:val="36"/>
        </w:rPr>
        <w:lastRenderedPageBreak/>
        <w:t xml:space="preserve">Анализатор влажности газов, серия </w:t>
      </w:r>
      <w:r>
        <w:rPr>
          <w:b/>
          <w:i/>
          <w:sz w:val="40"/>
        </w:rPr>
        <w:t>5900 UHP</w:t>
      </w:r>
    </w:p>
    <w:p w14:paraId="621F3E28" w14:textId="77777777" w:rsidR="00B12939" w:rsidRDefault="00D41670">
      <w:pPr>
        <w:pStyle w:val="2"/>
        <w:spacing w:before="147"/>
      </w:pPr>
      <w:r>
        <w:t>Технические характеристики</w:t>
      </w:r>
    </w:p>
    <w:p w14:paraId="63A06111" w14:textId="77777777" w:rsidR="00B12939" w:rsidRDefault="00B12939">
      <w:pPr>
        <w:pStyle w:val="a3"/>
        <w:rPr>
          <w:b/>
          <w:i/>
          <w:sz w:val="20"/>
        </w:rPr>
      </w:pPr>
    </w:p>
    <w:p w14:paraId="1AB8AF88" w14:textId="77777777" w:rsidR="00B12939" w:rsidRDefault="00B12939">
      <w:pPr>
        <w:pStyle w:val="a3"/>
        <w:spacing w:before="1"/>
        <w:rPr>
          <w:b/>
          <w:i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6320"/>
      </w:tblGrid>
      <w:tr w:rsidR="00B12939" w14:paraId="50147F96" w14:textId="77777777">
        <w:trPr>
          <w:trHeight w:val="582"/>
        </w:trPr>
        <w:tc>
          <w:tcPr>
            <w:tcW w:w="3673" w:type="dxa"/>
            <w:shd w:val="clear" w:color="auto" w:fill="D9D9D9"/>
          </w:tcPr>
          <w:p w14:paraId="3A32AC87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6320" w:type="dxa"/>
            <w:shd w:val="clear" w:color="auto" w:fill="D9D9D9"/>
          </w:tcPr>
          <w:p w14:paraId="451192C1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0...1000 ppb (калиброванный до 170 ppb)</w:t>
            </w:r>
          </w:p>
          <w:p w14:paraId="4E37DC8A" w14:textId="77777777" w:rsidR="00B12939" w:rsidRDefault="00D4167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индикация тренда свыше указанного диапазона</w:t>
            </w:r>
          </w:p>
        </w:tc>
      </w:tr>
      <w:tr w:rsidR="00B12939" w14:paraId="229D96E5" w14:textId="77777777">
        <w:trPr>
          <w:trHeight w:val="315"/>
        </w:trPr>
        <w:tc>
          <w:tcPr>
            <w:tcW w:w="3673" w:type="dxa"/>
          </w:tcPr>
          <w:p w14:paraId="3D6F7515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измерения</w:t>
            </w:r>
          </w:p>
        </w:tc>
        <w:tc>
          <w:tcPr>
            <w:tcW w:w="6320" w:type="dxa"/>
          </w:tcPr>
          <w:p w14:paraId="77EB8D6D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ppb, температура точки росы</w:t>
            </w:r>
          </w:p>
        </w:tc>
      </w:tr>
      <w:tr w:rsidR="00B12939" w14:paraId="0EB18B1E" w14:textId="77777777">
        <w:trPr>
          <w:trHeight w:val="574"/>
        </w:trPr>
        <w:tc>
          <w:tcPr>
            <w:tcW w:w="3673" w:type="dxa"/>
            <w:shd w:val="clear" w:color="auto" w:fill="D9D9D9"/>
          </w:tcPr>
          <w:p w14:paraId="12B29241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6320" w:type="dxa"/>
            <w:shd w:val="clear" w:color="auto" w:fill="D9D9D9"/>
          </w:tcPr>
          <w:p w14:paraId="67A190E4" w14:textId="77777777" w:rsidR="00B12939" w:rsidRDefault="00D41670">
            <w:pPr>
              <w:pStyle w:val="TableParagraph"/>
              <w:spacing w:before="22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0,1 ppb </w:t>
            </w:r>
            <w:proofErr w:type="gramStart"/>
            <w:r>
              <w:rPr>
                <w:sz w:val="20"/>
              </w:rPr>
              <w:t xml:space="preserve">или  </w:t>
            </w:r>
            <w:r>
              <w:rPr>
                <w:rFonts w:ascii="Symbol" w:hAnsi="Symbol"/>
                <w:sz w:val="20"/>
              </w:rPr>
              <w:t></w:t>
            </w:r>
            <w:proofErr w:type="gramEnd"/>
            <w:r>
              <w:rPr>
                <w:sz w:val="20"/>
              </w:rPr>
              <w:t>10% от показания, что больше (для 5910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UHP)</w:t>
            </w:r>
          </w:p>
          <w:p w14:paraId="3C406D65" w14:textId="77777777" w:rsidR="00B12939" w:rsidRDefault="00D41670">
            <w:pPr>
              <w:pStyle w:val="TableParagraph"/>
              <w:tabs>
                <w:tab w:val="left" w:pos="940"/>
              </w:tabs>
              <w:spacing w:before="4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ppb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или  </w:t>
            </w:r>
            <w:r>
              <w:rPr>
                <w:rFonts w:ascii="Symbol" w:hAnsi="Symbol"/>
                <w:sz w:val="20"/>
              </w:rPr>
              <w:t></w:t>
            </w:r>
            <w:proofErr w:type="gramEnd"/>
            <w:r>
              <w:rPr>
                <w:sz w:val="20"/>
              </w:rPr>
              <w:t>10% от показания, что больше (для 5920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UHP)</w:t>
            </w:r>
          </w:p>
        </w:tc>
      </w:tr>
      <w:tr w:rsidR="00B12939" w14:paraId="2E242A71" w14:textId="77777777">
        <w:trPr>
          <w:trHeight w:val="543"/>
        </w:trPr>
        <w:tc>
          <w:tcPr>
            <w:tcW w:w="3673" w:type="dxa"/>
          </w:tcPr>
          <w:p w14:paraId="4C32C60E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Чувствительность</w:t>
            </w:r>
          </w:p>
        </w:tc>
        <w:tc>
          <w:tcPr>
            <w:tcW w:w="6320" w:type="dxa"/>
          </w:tcPr>
          <w:p w14:paraId="52E4DDDA" w14:textId="77777777" w:rsidR="00B12939" w:rsidRDefault="00D4167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менее 0,15 ppb (для 5910 UHP)</w:t>
            </w:r>
          </w:p>
          <w:p w14:paraId="311FDB13" w14:textId="77777777" w:rsidR="00B12939" w:rsidRDefault="00D41670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менее 1 ppb (для 5920 UHP)</w:t>
            </w:r>
          </w:p>
        </w:tc>
      </w:tr>
      <w:tr w:rsidR="00B12939" w14:paraId="26238541" w14:textId="77777777">
        <w:trPr>
          <w:trHeight w:val="541"/>
        </w:trPr>
        <w:tc>
          <w:tcPr>
            <w:tcW w:w="3673" w:type="dxa"/>
            <w:shd w:val="clear" w:color="auto" w:fill="D9D9D9"/>
          </w:tcPr>
          <w:p w14:paraId="3C7CEFEB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отклика</w:t>
            </w:r>
          </w:p>
        </w:tc>
        <w:tc>
          <w:tcPr>
            <w:tcW w:w="6320" w:type="dxa"/>
            <w:shd w:val="clear" w:color="auto" w:fill="D9D9D9"/>
          </w:tcPr>
          <w:p w14:paraId="200CCD0F" w14:textId="77777777" w:rsidR="00B12939" w:rsidRDefault="00D41670">
            <w:pPr>
              <w:pStyle w:val="TableParagraph"/>
              <w:spacing w:before="59"/>
              <w:ind w:right="136"/>
              <w:rPr>
                <w:sz w:val="20"/>
              </w:rPr>
            </w:pPr>
            <w:r>
              <w:rPr>
                <w:sz w:val="20"/>
              </w:rPr>
              <w:t>менее 10 мин для 63% ступенчатого изменения от 0 ppb до 10 ppb</w:t>
            </w:r>
          </w:p>
        </w:tc>
      </w:tr>
      <w:tr w:rsidR="00B12939" w14:paraId="2C4863C4" w14:textId="77777777">
        <w:trPr>
          <w:trHeight w:val="541"/>
        </w:trPr>
        <w:tc>
          <w:tcPr>
            <w:tcW w:w="3673" w:type="dxa"/>
          </w:tcPr>
          <w:p w14:paraId="3BBBC90F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Аналоговые выходы</w:t>
            </w:r>
          </w:p>
        </w:tc>
        <w:tc>
          <w:tcPr>
            <w:tcW w:w="6320" w:type="dxa"/>
          </w:tcPr>
          <w:p w14:paraId="2E1D1200" w14:textId="77777777" w:rsidR="00B12939" w:rsidRDefault="00D41670">
            <w:pPr>
              <w:pStyle w:val="TableParagraph"/>
              <w:spacing w:before="59"/>
              <w:ind w:hanging="1"/>
              <w:rPr>
                <w:sz w:val="20"/>
              </w:rPr>
            </w:pPr>
            <w:r>
              <w:rPr>
                <w:sz w:val="20"/>
              </w:rPr>
              <w:t>два выхода: 4...20 мА, программируются пользователем для отображения любой части диапазона</w:t>
            </w:r>
          </w:p>
        </w:tc>
      </w:tr>
      <w:tr w:rsidR="00B12939" w14:paraId="1C7FD699" w14:textId="77777777">
        <w:trPr>
          <w:trHeight w:val="541"/>
        </w:trPr>
        <w:tc>
          <w:tcPr>
            <w:tcW w:w="3673" w:type="dxa"/>
            <w:shd w:val="clear" w:color="auto" w:fill="D9D9D9"/>
          </w:tcPr>
          <w:p w14:paraId="702820E7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Релейные выходы</w:t>
            </w:r>
          </w:p>
        </w:tc>
        <w:tc>
          <w:tcPr>
            <w:tcW w:w="6320" w:type="dxa"/>
            <w:shd w:val="clear" w:color="auto" w:fill="D9D9D9"/>
          </w:tcPr>
          <w:p w14:paraId="4E8341CB" w14:textId="77777777" w:rsidR="00B12939" w:rsidRDefault="00D41670">
            <w:pPr>
              <w:pStyle w:val="TableParagraph"/>
              <w:spacing w:before="59"/>
              <w:ind w:right="136"/>
              <w:rPr>
                <w:sz w:val="20"/>
              </w:rPr>
            </w:pPr>
            <w:r>
              <w:rPr>
                <w:sz w:val="20"/>
              </w:rPr>
              <w:t>Три реле для сигнализации ошибки системы, выхода за пределы калибровки, установленного диапазона (32 В, 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</w:tc>
      </w:tr>
      <w:tr w:rsidR="00B12939" w14:paraId="07A1B82A" w14:textId="77777777">
        <w:trPr>
          <w:trHeight w:val="315"/>
        </w:trPr>
        <w:tc>
          <w:tcPr>
            <w:tcW w:w="3673" w:type="dxa"/>
          </w:tcPr>
          <w:p w14:paraId="6F587ADB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6320" w:type="dxa"/>
          </w:tcPr>
          <w:p w14:paraId="306E0424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RS-485</w:t>
            </w:r>
          </w:p>
        </w:tc>
      </w:tr>
      <w:tr w:rsidR="00B12939" w14:paraId="32AC4063" w14:textId="77777777">
        <w:trPr>
          <w:trHeight w:val="315"/>
        </w:trPr>
        <w:tc>
          <w:tcPr>
            <w:tcW w:w="3673" w:type="dxa"/>
            <w:shd w:val="clear" w:color="auto" w:fill="D9D9D9"/>
          </w:tcPr>
          <w:p w14:paraId="6222E9FD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Клавиатура</w:t>
            </w:r>
          </w:p>
        </w:tc>
        <w:tc>
          <w:tcPr>
            <w:tcW w:w="6320" w:type="dxa"/>
            <w:shd w:val="clear" w:color="auto" w:fill="D9D9D9"/>
          </w:tcPr>
          <w:p w14:paraId="70777ABB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мембранная, 17 клавиш</w:t>
            </w:r>
          </w:p>
        </w:tc>
      </w:tr>
      <w:tr w:rsidR="00B12939" w14:paraId="084CCFCB" w14:textId="77777777">
        <w:trPr>
          <w:trHeight w:val="314"/>
        </w:trPr>
        <w:tc>
          <w:tcPr>
            <w:tcW w:w="3673" w:type="dxa"/>
          </w:tcPr>
          <w:p w14:paraId="152ED189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6320" w:type="dxa"/>
          </w:tcPr>
          <w:p w14:paraId="402937C1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флуоресцентный, 4 строки по 20 символов</w:t>
            </w:r>
          </w:p>
        </w:tc>
      </w:tr>
      <w:tr w:rsidR="00B12939" w14:paraId="7C8DA883" w14:textId="77777777">
        <w:trPr>
          <w:trHeight w:val="315"/>
        </w:trPr>
        <w:tc>
          <w:tcPr>
            <w:tcW w:w="3673" w:type="dxa"/>
            <w:shd w:val="clear" w:color="auto" w:fill="D9D9D9"/>
          </w:tcPr>
          <w:p w14:paraId="05CC48B6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320" w:type="dxa"/>
            <w:shd w:val="clear" w:color="auto" w:fill="D9D9D9"/>
          </w:tcPr>
          <w:p w14:paraId="090E16CF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85...265 В, 47...63 Гц</w:t>
            </w:r>
          </w:p>
        </w:tc>
      </w:tr>
      <w:tr w:rsidR="00B12939" w14:paraId="38EB9E87" w14:textId="77777777">
        <w:trPr>
          <w:trHeight w:val="315"/>
        </w:trPr>
        <w:tc>
          <w:tcPr>
            <w:tcW w:w="3673" w:type="dxa"/>
          </w:tcPr>
          <w:p w14:paraId="618694F6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 взрывозащиты</w:t>
            </w:r>
          </w:p>
        </w:tc>
        <w:tc>
          <w:tcPr>
            <w:tcW w:w="6320" w:type="dxa"/>
          </w:tcPr>
          <w:p w14:paraId="030D8673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Class I, Division 2, NEC</w:t>
            </w:r>
          </w:p>
        </w:tc>
      </w:tr>
      <w:tr w:rsidR="00B12939" w14:paraId="69B8E19D" w14:textId="77777777">
        <w:trPr>
          <w:trHeight w:val="326"/>
        </w:trPr>
        <w:tc>
          <w:tcPr>
            <w:tcW w:w="3673" w:type="dxa"/>
            <w:shd w:val="clear" w:color="auto" w:fill="D9D9D9"/>
          </w:tcPr>
          <w:p w14:paraId="422D7617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окружающей среде</w:t>
            </w:r>
          </w:p>
        </w:tc>
        <w:tc>
          <w:tcPr>
            <w:tcW w:w="6320" w:type="dxa"/>
            <w:shd w:val="clear" w:color="auto" w:fill="D9D9D9"/>
          </w:tcPr>
          <w:p w14:paraId="6518210D" w14:textId="77777777" w:rsidR="00B12939" w:rsidRDefault="00D41670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61"/>
              <w:ind w:hanging="95"/>
              <w:rPr>
                <w:sz w:val="20"/>
              </w:rPr>
            </w:pPr>
            <w:r>
              <w:rPr>
                <w:sz w:val="20"/>
              </w:rPr>
              <w:t>5...50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С, 0...90% относительной влажности без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конденсации</w:t>
            </w:r>
          </w:p>
        </w:tc>
      </w:tr>
      <w:tr w:rsidR="00B12939" w14:paraId="261B0811" w14:textId="77777777">
        <w:trPr>
          <w:trHeight w:val="1210"/>
        </w:trPr>
        <w:tc>
          <w:tcPr>
            <w:tcW w:w="3673" w:type="dxa"/>
          </w:tcPr>
          <w:p w14:paraId="74B42178" w14:textId="77777777" w:rsidR="00B12939" w:rsidRDefault="00D41670">
            <w:pPr>
              <w:pStyle w:val="TableParagraph"/>
              <w:spacing w:line="244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 пробы на входе в анализатор</w:t>
            </w:r>
          </w:p>
        </w:tc>
        <w:tc>
          <w:tcPr>
            <w:tcW w:w="6320" w:type="dxa"/>
          </w:tcPr>
          <w:p w14:paraId="3D74E5D7" w14:textId="77777777" w:rsidR="00B12939" w:rsidRDefault="00D4167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61"/>
              <w:ind w:left="201" w:hanging="95"/>
              <w:rPr>
                <w:sz w:val="20"/>
              </w:rPr>
            </w:pPr>
            <w:r>
              <w:rPr>
                <w:sz w:val="20"/>
              </w:rPr>
              <w:t>давление на входе: 50...700 кПа, температура: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0...100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  <w:p w14:paraId="48A23CA6" w14:textId="77777777" w:rsidR="00B12939" w:rsidRDefault="00D4167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81"/>
              <w:ind w:left="201" w:hanging="95"/>
              <w:rPr>
                <w:sz w:val="20"/>
              </w:rPr>
            </w:pPr>
            <w:r>
              <w:rPr>
                <w:sz w:val="20"/>
              </w:rPr>
              <w:t>давление в измерительной ячейке и на выходе: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атмосферное</w:t>
            </w:r>
          </w:p>
          <w:p w14:paraId="12FD9A74" w14:textId="77777777" w:rsidR="00B12939" w:rsidRDefault="00D4167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82"/>
              <w:ind w:right="91" w:hanging="1"/>
              <w:rPr>
                <w:sz w:val="20"/>
              </w:rPr>
            </w:pPr>
            <w:r>
              <w:rPr>
                <w:sz w:val="20"/>
              </w:rPr>
              <w:t>расход: 600 мл/мин (по 200 мл/мин для каждого из потоков газа: анализируемого, сравнительного,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калибровочного)</w:t>
            </w:r>
          </w:p>
        </w:tc>
      </w:tr>
      <w:tr w:rsidR="00B12939" w14:paraId="56FE04C6" w14:textId="77777777">
        <w:trPr>
          <w:trHeight w:val="653"/>
        </w:trPr>
        <w:tc>
          <w:tcPr>
            <w:tcW w:w="3673" w:type="dxa"/>
            <w:shd w:val="clear" w:color="auto" w:fill="D9D9D9"/>
          </w:tcPr>
          <w:p w14:paraId="7611494B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Габариты (Ш </w:t>
            </w:r>
            <w:r>
              <w:rPr>
                <w:sz w:val="20"/>
              </w:rPr>
              <w:t xml:space="preserve">х </w:t>
            </w:r>
            <w:r>
              <w:rPr>
                <w:b/>
                <w:sz w:val="20"/>
              </w:rPr>
              <w:t xml:space="preserve">В </w:t>
            </w:r>
            <w:r>
              <w:rPr>
                <w:sz w:val="20"/>
              </w:rPr>
              <w:t xml:space="preserve">х </w:t>
            </w:r>
            <w:r>
              <w:rPr>
                <w:b/>
                <w:sz w:val="20"/>
              </w:rPr>
              <w:t>Д)</w:t>
            </w:r>
          </w:p>
        </w:tc>
        <w:tc>
          <w:tcPr>
            <w:tcW w:w="6320" w:type="dxa"/>
            <w:shd w:val="clear" w:color="auto" w:fill="D9D9D9"/>
          </w:tcPr>
          <w:p w14:paraId="1035A947" w14:textId="77777777" w:rsidR="00B12939" w:rsidRDefault="00D4167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61"/>
              <w:ind w:hanging="95"/>
              <w:rPr>
                <w:sz w:val="20"/>
              </w:rPr>
            </w:pPr>
            <w:r>
              <w:rPr>
                <w:sz w:val="20"/>
              </w:rPr>
              <w:t>432х132х38</w:t>
            </w:r>
            <w:r>
              <w:rPr>
                <w:sz w:val="20"/>
              </w:rPr>
              <w:t>1 мм (настольный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вариант)</w:t>
            </w:r>
          </w:p>
          <w:p w14:paraId="75ABB2FA" w14:textId="77777777" w:rsidR="00B12939" w:rsidRDefault="00D41670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82"/>
              <w:ind w:hanging="95"/>
              <w:rPr>
                <w:sz w:val="20"/>
              </w:rPr>
            </w:pPr>
            <w:r>
              <w:rPr>
                <w:sz w:val="20"/>
              </w:rPr>
              <w:t>432х221х381 мм (для монтажа в стойку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19")</w:t>
            </w:r>
          </w:p>
        </w:tc>
      </w:tr>
      <w:tr w:rsidR="00B12939" w14:paraId="140D480F" w14:textId="77777777">
        <w:trPr>
          <w:trHeight w:val="315"/>
        </w:trPr>
        <w:tc>
          <w:tcPr>
            <w:tcW w:w="3673" w:type="dxa"/>
          </w:tcPr>
          <w:p w14:paraId="6A0A05C1" w14:textId="77777777" w:rsidR="00B12939" w:rsidRDefault="00D4167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</w:p>
        </w:tc>
        <w:tc>
          <w:tcPr>
            <w:tcW w:w="6320" w:type="dxa"/>
          </w:tcPr>
          <w:p w14:paraId="1D8BB78C" w14:textId="77777777" w:rsidR="00B12939" w:rsidRDefault="00D4167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10 кг</w:t>
            </w:r>
          </w:p>
        </w:tc>
      </w:tr>
    </w:tbl>
    <w:p w14:paraId="5C9224E4" w14:textId="77777777" w:rsidR="00B12939" w:rsidRDefault="00B12939">
      <w:pPr>
        <w:pStyle w:val="a3"/>
        <w:spacing w:before="1"/>
        <w:rPr>
          <w:b/>
          <w:i/>
          <w:sz w:val="25"/>
        </w:rPr>
      </w:pPr>
    </w:p>
    <w:p w14:paraId="6D9E1691" w14:textId="77777777" w:rsidR="00B12939" w:rsidRDefault="00D41670">
      <w:pPr>
        <w:ind w:left="140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64D4AD6A" w14:textId="77777777" w:rsidR="00B12939" w:rsidRDefault="00D41670">
      <w:pPr>
        <w:spacing w:before="95"/>
        <w:ind w:left="140"/>
        <w:rPr>
          <w:b/>
          <w:i/>
        </w:rPr>
      </w:pPr>
      <w:r>
        <w:rPr>
          <w:b/>
          <w:i/>
        </w:rPr>
        <w:t>Стандартная поставка:</w:t>
      </w:r>
    </w:p>
    <w:p w14:paraId="4E0D9559" w14:textId="77777777" w:rsidR="00B12939" w:rsidRDefault="00D41670">
      <w:pPr>
        <w:pStyle w:val="a5"/>
        <w:numPr>
          <w:ilvl w:val="0"/>
          <w:numId w:val="1"/>
        </w:numPr>
        <w:tabs>
          <w:tab w:val="left" w:pos="293"/>
          <w:tab w:val="left" w:pos="10159"/>
        </w:tabs>
        <w:spacing w:before="121"/>
        <w:rPr>
          <w:rFonts w:ascii="Symbol" w:hAnsi="Symbol"/>
          <w:sz w:val="18"/>
        </w:rPr>
      </w:pPr>
      <w:r>
        <w:rPr>
          <w:sz w:val="20"/>
          <w:shd w:val="clear" w:color="auto" w:fill="D9D9D9"/>
        </w:rPr>
        <w:t xml:space="preserve">Анализатор влажности со встроенными осушителем </w:t>
      </w:r>
      <w:proofErr w:type="gramStart"/>
      <w:r>
        <w:rPr>
          <w:sz w:val="20"/>
          <w:shd w:val="clear" w:color="auto" w:fill="D9D9D9"/>
        </w:rPr>
        <w:t>и  генератором</w:t>
      </w:r>
      <w:proofErr w:type="gramEnd"/>
      <w:r>
        <w:rPr>
          <w:sz w:val="20"/>
          <w:shd w:val="clear" w:color="auto" w:fill="D9D9D9"/>
        </w:rPr>
        <w:t xml:space="preserve"> влажности 50</w:t>
      </w:r>
      <w:r>
        <w:rPr>
          <w:spacing w:val="-35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>ppbv</w:t>
      </w:r>
      <w:r>
        <w:rPr>
          <w:sz w:val="20"/>
          <w:shd w:val="clear" w:color="auto" w:fill="D9D9D9"/>
        </w:rPr>
        <w:tab/>
      </w:r>
    </w:p>
    <w:p w14:paraId="7A274900" w14:textId="77777777" w:rsidR="00B12939" w:rsidRDefault="00B12939">
      <w:pPr>
        <w:pStyle w:val="a3"/>
        <w:spacing w:before="5"/>
        <w:rPr>
          <w:sz w:val="22"/>
        </w:rPr>
      </w:pPr>
    </w:p>
    <w:p w14:paraId="502884C1" w14:textId="77777777" w:rsidR="00B12939" w:rsidRDefault="00D41670">
      <w:pPr>
        <w:spacing w:before="1"/>
        <w:ind w:left="140"/>
        <w:rPr>
          <w:b/>
          <w:i/>
        </w:rPr>
      </w:pPr>
      <w:r>
        <w:rPr>
          <w:b/>
          <w:i/>
        </w:rPr>
        <w:t>По дополнительному заказу:</w:t>
      </w:r>
    </w:p>
    <w:p w14:paraId="3D79AE6A" w14:textId="77777777" w:rsidR="00B12939" w:rsidRDefault="00D41670">
      <w:pPr>
        <w:pStyle w:val="a5"/>
        <w:numPr>
          <w:ilvl w:val="0"/>
          <w:numId w:val="1"/>
        </w:numPr>
        <w:tabs>
          <w:tab w:val="left" w:pos="293"/>
        </w:tabs>
        <w:spacing w:before="0"/>
        <w:rPr>
          <w:rFonts w:ascii="Symbol" w:hAnsi="Symbol"/>
          <w:sz w:val="18"/>
        </w:rPr>
      </w:pPr>
      <w:r>
        <w:rPr>
          <w:sz w:val="20"/>
        </w:rPr>
        <w:t>Система автоматической 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нуля</w:t>
      </w:r>
    </w:p>
    <w:p w14:paraId="0024EB3C" w14:textId="77777777" w:rsidR="00B12939" w:rsidRDefault="00D41670">
      <w:pPr>
        <w:pStyle w:val="a5"/>
        <w:numPr>
          <w:ilvl w:val="0"/>
          <w:numId w:val="1"/>
        </w:numPr>
        <w:tabs>
          <w:tab w:val="left" w:pos="293"/>
          <w:tab w:val="left" w:pos="10159"/>
        </w:tabs>
        <w:rPr>
          <w:rFonts w:ascii="Symbol" w:hAnsi="Symbol"/>
          <w:sz w:val="18"/>
        </w:rPr>
      </w:pPr>
      <w:r>
        <w:rPr>
          <w:sz w:val="20"/>
          <w:shd w:val="clear" w:color="auto" w:fill="D9D9D9"/>
        </w:rPr>
        <w:t>Преобразователь RS-485/RS-232 с блоком</w:t>
      </w:r>
      <w:r>
        <w:rPr>
          <w:spacing w:val="-15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>питания</w:t>
      </w:r>
      <w:r>
        <w:rPr>
          <w:sz w:val="20"/>
          <w:shd w:val="clear" w:color="auto" w:fill="D9D9D9"/>
        </w:rPr>
        <w:tab/>
      </w:r>
    </w:p>
    <w:p w14:paraId="2360FE4B" w14:textId="77777777" w:rsidR="00B12939" w:rsidRDefault="00D41670">
      <w:pPr>
        <w:pStyle w:val="a5"/>
        <w:numPr>
          <w:ilvl w:val="0"/>
          <w:numId w:val="1"/>
        </w:numPr>
        <w:tabs>
          <w:tab w:val="left" w:pos="293"/>
        </w:tabs>
        <w:rPr>
          <w:rFonts w:ascii="Symbol" w:hAnsi="Symbol"/>
          <w:sz w:val="18"/>
        </w:rPr>
      </w:pPr>
      <w:r>
        <w:rPr>
          <w:sz w:val="20"/>
        </w:rPr>
        <w:t>Комплект для монтажа газовой схемы: фитинги, клапаны, трубки, байпасный</w:t>
      </w:r>
      <w:r>
        <w:rPr>
          <w:spacing w:val="-13"/>
          <w:sz w:val="20"/>
        </w:rPr>
        <w:t xml:space="preserve"> </w:t>
      </w:r>
      <w:r>
        <w:rPr>
          <w:sz w:val="20"/>
        </w:rPr>
        <w:t>ротаметр</w:t>
      </w:r>
    </w:p>
    <w:p w14:paraId="5B083E24" w14:textId="77777777" w:rsidR="00B12939" w:rsidRDefault="00D41670">
      <w:pPr>
        <w:pStyle w:val="a5"/>
        <w:numPr>
          <w:ilvl w:val="0"/>
          <w:numId w:val="1"/>
        </w:numPr>
        <w:tabs>
          <w:tab w:val="left" w:pos="293"/>
          <w:tab w:val="left" w:pos="10159"/>
        </w:tabs>
        <w:rPr>
          <w:rFonts w:ascii="Symbol" w:hAnsi="Symbol"/>
          <w:sz w:val="18"/>
        </w:rPr>
      </w:pPr>
      <w:r>
        <w:rPr>
          <w:sz w:val="20"/>
          <w:shd w:val="clear" w:color="auto" w:fill="D9D9D9"/>
        </w:rPr>
        <w:t>Комплект деталей для монтажа анализатора в стойку</w:t>
      </w:r>
      <w:r>
        <w:rPr>
          <w:spacing w:val="-31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>19"</w:t>
      </w:r>
      <w:r>
        <w:rPr>
          <w:sz w:val="20"/>
          <w:shd w:val="clear" w:color="auto" w:fill="D9D9D9"/>
        </w:rPr>
        <w:tab/>
      </w:r>
    </w:p>
    <w:p w14:paraId="6644CA76" w14:textId="77777777" w:rsidR="00B12939" w:rsidRDefault="00B12939">
      <w:pPr>
        <w:pStyle w:val="a3"/>
        <w:spacing w:before="9"/>
        <w:rPr>
          <w:sz w:val="26"/>
        </w:rPr>
      </w:pPr>
    </w:p>
    <w:p w14:paraId="7817F378" w14:textId="77777777" w:rsidR="00B12939" w:rsidRDefault="00D41670">
      <w:pPr>
        <w:ind w:left="139" w:right="292"/>
        <w:jc w:val="both"/>
        <w:rPr>
          <w:sz w:val="20"/>
        </w:rPr>
      </w:pPr>
      <w:r>
        <w:pict w14:anchorId="088F8660">
          <v:rect id="_x0000_s1026" style="position:absolute;left:0;text-align:left;margin-left:43.5pt;margin-top:59.95pt;width:502.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</w:rPr>
        <w:t>Примечание</w:t>
      </w:r>
      <w:proofErr w:type="gramStart"/>
      <w:r>
        <w:rPr>
          <w:i/>
          <w:sz w:val="20"/>
        </w:rPr>
        <w:t xml:space="preserve">: </w:t>
      </w:r>
      <w:r>
        <w:rPr>
          <w:sz w:val="20"/>
        </w:rPr>
        <w:t>Для</w:t>
      </w:r>
      <w:proofErr w:type="gramEnd"/>
      <w:r>
        <w:rPr>
          <w:sz w:val="20"/>
        </w:rPr>
        <w:t xml:space="preserve"> измерения влажности в более высоком диапазоне, для которого не применимы анализаторы серии 5900 UHP, м</w:t>
      </w:r>
      <w:r>
        <w:rPr>
          <w:sz w:val="20"/>
        </w:rPr>
        <w:t xml:space="preserve">ожно использовать анализаторы серий </w:t>
      </w:r>
      <w:r>
        <w:rPr>
          <w:b/>
          <w:sz w:val="20"/>
        </w:rPr>
        <w:t>3050 и 5000</w:t>
      </w:r>
      <w:r>
        <w:rPr>
          <w:sz w:val="20"/>
        </w:rPr>
        <w:t>. Работа этих анализаторов основана на том же принципе измерения, что и приборы серии 5900 UHP. Эти анализаторы могут поставляться во взрывозащищенном исполнении, что делает их применимыми в том числе и для ан</w:t>
      </w:r>
      <w:r>
        <w:rPr>
          <w:sz w:val="20"/>
        </w:rPr>
        <w:t>ализа природного газа и водородсодержащего газа.</w:t>
      </w:r>
    </w:p>
    <w:p w14:paraId="49E4444B" w14:textId="77777777" w:rsidR="00B12939" w:rsidRDefault="00B12939">
      <w:pPr>
        <w:pStyle w:val="a3"/>
        <w:spacing w:before="7"/>
        <w:rPr>
          <w:sz w:val="7"/>
        </w:rPr>
      </w:pPr>
    </w:p>
    <w:sectPr w:rsidR="00B12939">
      <w:pgSz w:w="11910" w:h="16840"/>
      <w:pgMar w:top="84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608"/>
    <w:multiLevelType w:val="hybridMultilevel"/>
    <w:tmpl w:val="D71E5614"/>
    <w:lvl w:ilvl="0" w:tplc="C52E0B06">
      <w:numFmt w:val="bullet"/>
      <w:lvlText w:val=""/>
      <w:lvlJc w:val="left"/>
      <w:pPr>
        <w:ind w:left="107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5FC5BCE">
      <w:numFmt w:val="bullet"/>
      <w:lvlText w:val="•"/>
      <w:lvlJc w:val="left"/>
      <w:pPr>
        <w:ind w:left="720" w:hanging="94"/>
      </w:pPr>
      <w:rPr>
        <w:rFonts w:hint="default"/>
        <w:lang w:val="ru-RU" w:eastAsia="en-US" w:bidi="ar-SA"/>
      </w:rPr>
    </w:lvl>
    <w:lvl w:ilvl="2" w:tplc="56F21552">
      <w:numFmt w:val="bullet"/>
      <w:lvlText w:val="•"/>
      <w:lvlJc w:val="left"/>
      <w:pPr>
        <w:ind w:left="1341" w:hanging="94"/>
      </w:pPr>
      <w:rPr>
        <w:rFonts w:hint="default"/>
        <w:lang w:val="ru-RU" w:eastAsia="en-US" w:bidi="ar-SA"/>
      </w:rPr>
    </w:lvl>
    <w:lvl w:ilvl="3" w:tplc="4684ABAC">
      <w:numFmt w:val="bullet"/>
      <w:lvlText w:val="•"/>
      <w:lvlJc w:val="left"/>
      <w:pPr>
        <w:ind w:left="1961" w:hanging="94"/>
      </w:pPr>
      <w:rPr>
        <w:rFonts w:hint="default"/>
        <w:lang w:val="ru-RU" w:eastAsia="en-US" w:bidi="ar-SA"/>
      </w:rPr>
    </w:lvl>
    <w:lvl w:ilvl="4" w:tplc="9196D4C4">
      <w:numFmt w:val="bullet"/>
      <w:lvlText w:val="•"/>
      <w:lvlJc w:val="left"/>
      <w:pPr>
        <w:ind w:left="2582" w:hanging="94"/>
      </w:pPr>
      <w:rPr>
        <w:rFonts w:hint="default"/>
        <w:lang w:val="ru-RU" w:eastAsia="en-US" w:bidi="ar-SA"/>
      </w:rPr>
    </w:lvl>
    <w:lvl w:ilvl="5" w:tplc="E5EAF920">
      <w:numFmt w:val="bullet"/>
      <w:lvlText w:val="•"/>
      <w:lvlJc w:val="left"/>
      <w:pPr>
        <w:ind w:left="3202" w:hanging="94"/>
      </w:pPr>
      <w:rPr>
        <w:rFonts w:hint="default"/>
        <w:lang w:val="ru-RU" w:eastAsia="en-US" w:bidi="ar-SA"/>
      </w:rPr>
    </w:lvl>
    <w:lvl w:ilvl="6" w:tplc="04B019FA">
      <w:numFmt w:val="bullet"/>
      <w:lvlText w:val="•"/>
      <w:lvlJc w:val="left"/>
      <w:pPr>
        <w:ind w:left="3823" w:hanging="94"/>
      </w:pPr>
      <w:rPr>
        <w:rFonts w:hint="default"/>
        <w:lang w:val="ru-RU" w:eastAsia="en-US" w:bidi="ar-SA"/>
      </w:rPr>
    </w:lvl>
    <w:lvl w:ilvl="7" w:tplc="D0C6F824">
      <w:numFmt w:val="bullet"/>
      <w:lvlText w:val="•"/>
      <w:lvlJc w:val="left"/>
      <w:pPr>
        <w:ind w:left="4443" w:hanging="94"/>
      </w:pPr>
      <w:rPr>
        <w:rFonts w:hint="default"/>
        <w:lang w:val="ru-RU" w:eastAsia="en-US" w:bidi="ar-SA"/>
      </w:rPr>
    </w:lvl>
    <w:lvl w:ilvl="8" w:tplc="351CE454">
      <w:numFmt w:val="bullet"/>
      <w:lvlText w:val="•"/>
      <w:lvlJc w:val="left"/>
      <w:pPr>
        <w:ind w:left="5064" w:hanging="94"/>
      </w:pPr>
      <w:rPr>
        <w:rFonts w:hint="default"/>
        <w:lang w:val="ru-RU" w:eastAsia="en-US" w:bidi="ar-SA"/>
      </w:rPr>
    </w:lvl>
  </w:abstractNum>
  <w:abstractNum w:abstractNumId="1" w15:restartNumberingAfterBreak="0">
    <w:nsid w:val="13AF59A8"/>
    <w:multiLevelType w:val="hybridMultilevel"/>
    <w:tmpl w:val="80BE8172"/>
    <w:lvl w:ilvl="0" w:tplc="87F8B076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C1E4686">
      <w:numFmt w:val="bullet"/>
      <w:lvlText w:val="•"/>
      <w:lvlJc w:val="left"/>
      <w:pPr>
        <w:ind w:left="810" w:hanging="94"/>
      </w:pPr>
      <w:rPr>
        <w:rFonts w:hint="default"/>
        <w:lang w:val="ru-RU" w:eastAsia="en-US" w:bidi="ar-SA"/>
      </w:rPr>
    </w:lvl>
    <w:lvl w:ilvl="2" w:tplc="175C7C60">
      <w:numFmt w:val="bullet"/>
      <w:lvlText w:val="•"/>
      <w:lvlJc w:val="left"/>
      <w:pPr>
        <w:ind w:left="1421" w:hanging="94"/>
      </w:pPr>
      <w:rPr>
        <w:rFonts w:hint="default"/>
        <w:lang w:val="ru-RU" w:eastAsia="en-US" w:bidi="ar-SA"/>
      </w:rPr>
    </w:lvl>
    <w:lvl w:ilvl="3" w:tplc="0AC8D746">
      <w:numFmt w:val="bullet"/>
      <w:lvlText w:val="•"/>
      <w:lvlJc w:val="left"/>
      <w:pPr>
        <w:ind w:left="2031" w:hanging="94"/>
      </w:pPr>
      <w:rPr>
        <w:rFonts w:hint="default"/>
        <w:lang w:val="ru-RU" w:eastAsia="en-US" w:bidi="ar-SA"/>
      </w:rPr>
    </w:lvl>
    <w:lvl w:ilvl="4" w:tplc="26781EBA">
      <w:numFmt w:val="bullet"/>
      <w:lvlText w:val="•"/>
      <w:lvlJc w:val="left"/>
      <w:pPr>
        <w:ind w:left="2642" w:hanging="94"/>
      </w:pPr>
      <w:rPr>
        <w:rFonts w:hint="default"/>
        <w:lang w:val="ru-RU" w:eastAsia="en-US" w:bidi="ar-SA"/>
      </w:rPr>
    </w:lvl>
    <w:lvl w:ilvl="5" w:tplc="47589182">
      <w:numFmt w:val="bullet"/>
      <w:lvlText w:val="•"/>
      <w:lvlJc w:val="left"/>
      <w:pPr>
        <w:ind w:left="3252" w:hanging="94"/>
      </w:pPr>
      <w:rPr>
        <w:rFonts w:hint="default"/>
        <w:lang w:val="ru-RU" w:eastAsia="en-US" w:bidi="ar-SA"/>
      </w:rPr>
    </w:lvl>
    <w:lvl w:ilvl="6" w:tplc="B1020E7C">
      <w:numFmt w:val="bullet"/>
      <w:lvlText w:val="•"/>
      <w:lvlJc w:val="left"/>
      <w:pPr>
        <w:ind w:left="3863" w:hanging="94"/>
      </w:pPr>
      <w:rPr>
        <w:rFonts w:hint="default"/>
        <w:lang w:val="ru-RU" w:eastAsia="en-US" w:bidi="ar-SA"/>
      </w:rPr>
    </w:lvl>
    <w:lvl w:ilvl="7" w:tplc="FD867FE2">
      <w:numFmt w:val="bullet"/>
      <w:lvlText w:val="•"/>
      <w:lvlJc w:val="left"/>
      <w:pPr>
        <w:ind w:left="4473" w:hanging="94"/>
      </w:pPr>
      <w:rPr>
        <w:rFonts w:hint="default"/>
        <w:lang w:val="ru-RU" w:eastAsia="en-US" w:bidi="ar-SA"/>
      </w:rPr>
    </w:lvl>
    <w:lvl w:ilvl="8" w:tplc="9418D442">
      <w:numFmt w:val="bullet"/>
      <w:lvlText w:val="•"/>
      <w:lvlJc w:val="left"/>
      <w:pPr>
        <w:ind w:left="5084" w:hanging="94"/>
      </w:pPr>
      <w:rPr>
        <w:rFonts w:hint="default"/>
        <w:lang w:val="ru-RU" w:eastAsia="en-US" w:bidi="ar-SA"/>
      </w:rPr>
    </w:lvl>
  </w:abstractNum>
  <w:abstractNum w:abstractNumId="2" w15:restartNumberingAfterBreak="0">
    <w:nsid w:val="29B13697"/>
    <w:multiLevelType w:val="hybridMultilevel"/>
    <w:tmpl w:val="D932D294"/>
    <w:lvl w:ilvl="0" w:tplc="0A0228B0">
      <w:numFmt w:val="bullet"/>
      <w:lvlText w:val=""/>
      <w:lvlJc w:val="left"/>
      <w:pPr>
        <w:ind w:left="292" w:hanging="153"/>
      </w:pPr>
      <w:rPr>
        <w:rFonts w:hint="default"/>
        <w:spacing w:val="1"/>
        <w:w w:val="99"/>
        <w:lang w:val="ru-RU" w:eastAsia="en-US" w:bidi="ar-SA"/>
      </w:rPr>
    </w:lvl>
    <w:lvl w:ilvl="1" w:tplc="621AF410">
      <w:numFmt w:val="bullet"/>
      <w:lvlText w:val="•"/>
      <w:lvlJc w:val="left"/>
      <w:pPr>
        <w:ind w:left="1312" w:hanging="153"/>
      </w:pPr>
      <w:rPr>
        <w:rFonts w:hint="default"/>
        <w:lang w:val="ru-RU" w:eastAsia="en-US" w:bidi="ar-SA"/>
      </w:rPr>
    </w:lvl>
    <w:lvl w:ilvl="2" w:tplc="CCB4A430">
      <w:numFmt w:val="bullet"/>
      <w:lvlText w:val="•"/>
      <w:lvlJc w:val="left"/>
      <w:pPr>
        <w:ind w:left="2324" w:hanging="153"/>
      </w:pPr>
      <w:rPr>
        <w:rFonts w:hint="default"/>
        <w:lang w:val="ru-RU" w:eastAsia="en-US" w:bidi="ar-SA"/>
      </w:rPr>
    </w:lvl>
    <w:lvl w:ilvl="3" w:tplc="31B8DC74">
      <w:numFmt w:val="bullet"/>
      <w:lvlText w:val="•"/>
      <w:lvlJc w:val="left"/>
      <w:pPr>
        <w:ind w:left="3337" w:hanging="153"/>
      </w:pPr>
      <w:rPr>
        <w:rFonts w:hint="default"/>
        <w:lang w:val="ru-RU" w:eastAsia="en-US" w:bidi="ar-SA"/>
      </w:rPr>
    </w:lvl>
    <w:lvl w:ilvl="4" w:tplc="00D8A412">
      <w:numFmt w:val="bullet"/>
      <w:lvlText w:val="•"/>
      <w:lvlJc w:val="left"/>
      <w:pPr>
        <w:ind w:left="4349" w:hanging="153"/>
      </w:pPr>
      <w:rPr>
        <w:rFonts w:hint="default"/>
        <w:lang w:val="ru-RU" w:eastAsia="en-US" w:bidi="ar-SA"/>
      </w:rPr>
    </w:lvl>
    <w:lvl w:ilvl="5" w:tplc="EEF85604">
      <w:numFmt w:val="bullet"/>
      <w:lvlText w:val="•"/>
      <w:lvlJc w:val="left"/>
      <w:pPr>
        <w:ind w:left="5362" w:hanging="153"/>
      </w:pPr>
      <w:rPr>
        <w:rFonts w:hint="default"/>
        <w:lang w:val="ru-RU" w:eastAsia="en-US" w:bidi="ar-SA"/>
      </w:rPr>
    </w:lvl>
    <w:lvl w:ilvl="6" w:tplc="68FACEDC">
      <w:numFmt w:val="bullet"/>
      <w:lvlText w:val="•"/>
      <w:lvlJc w:val="left"/>
      <w:pPr>
        <w:ind w:left="6374" w:hanging="153"/>
      </w:pPr>
      <w:rPr>
        <w:rFonts w:hint="default"/>
        <w:lang w:val="ru-RU" w:eastAsia="en-US" w:bidi="ar-SA"/>
      </w:rPr>
    </w:lvl>
    <w:lvl w:ilvl="7" w:tplc="768402BC">
      <w:numFmt w:val="bullet"/>
      <w:lvlText w:val="•"/>
      <w:lvlJc w:val="left"/>
      <w:pPr>
        <w:ind w:left="7387" w:hanging="153"/>
      </w:pPr>
      <w:rPr>
        <w:rFonts w:hint="default"/>
        <w:lang w:val="ru-RU" w:eastAsia="en-US" w:bidi="ar-SA"/>
      </w:rPr>
    </w:lvl>
    <w:lvl w:ilvl="8" w:tplc="45289F3E">
      <w:numFmt w:val="bullet"/>
      <w:lvlText w:val="•"/>
      <w:lvlJc w:val="left"/>
      <w:pPr>
        <w:ind w:left="8399" w:hanging="153"/>
      </w:pPr>
      <w:rPr>
        <w:rFonts w:hint="default"/>
        <w:lang w:val="ru-RU" w:eastAsia="en-US" w:bidi="ar-SA"/>
      </w:rPr>
    </w:lvl>
  </w:abstractNum>
  <w:abstractNum w:abstractNumId="3" w15:restartNumberingAfterBreak="0">
    <w:nsid w:val="4B37481F"/>
    <w:multiLevelType w:val="hybridMultilevel"/>
    <w:tmpl w:val="055E4936"/>
    <w:lvl w:ilvl="0" w:tplc="F3AA5C34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EE8A3D0">
      <w:numFmt w:val="bullet"/>
      <w:lvlText w:val="•"/>
      <w:lvlJc w:val="left"/>
      <w:pPr>
        <w:ind w:left="810" w:hanging="94"/>
      </w:pPr>
      <w:rPr>
        <w:rFonts w:hint="default"/>
        <w:lang w:val="ru-RU" w:eastAsia="en-US" w:bidi="ar-SA"/>
      </w:rPr>
    </w:lvl>
    <w:lvl w:ilvl="2" w:tplc="F5A0AA82">
      <w:numFmt w:val="bullet"/>
      <w:lvlText w:val="•"/>
      <w:lvlJc w:val="left"/>
      <w:pPr>
        <w:ind w:left="1421" w:hanging="94"/>
      </w:pPr>
      <w:rPr>
        <w:rFonts w:hint="default"/>
        <w:lang w:val="ru-RU" w:eastAsia="en-US" w:bidi="ar-SA"/>
      </w:rPr>
    </w:lvl>
    <w:lvl w:ilvl="3" w:tplc="E7A4294A">
      <w:numFmt w:val="bullet"/>
      <w:lvlText w:val="•"/>
      <w:lvlJc w:val="left"/>
      <w:pPr>
        <w:ind w:left="2031" w:hanging="94"/>
      </w:pPr>
      <w:rPr>
        <w:rFonts w:hint="default"/>
        <w:lang w:val="ru-RU" w:eastAsia="en-US" w:bidi="ar-SA"/>
      </w:rPr>
    </w:lvl>
    <w:lvl w:ilvl="4" w:tplc="4E7AF270">
      <w:numFmt w:val="bullet"/>
      <w:lvlText w:val="•"/>
      <w:lvlJc w:val="left"/>
      <w:pPr>
        <w:ind w:left="2642" w:hanging="94"/>
      </w:pPr>
      <w:rPr>
        <w:rFonts w:hint="default"/>
        <w:lang w:val="ru-RU" w:eastAsia="en-US" w:bidi="ar-SA"/>
      </w:rPr>
    </w:lvl>
    <w:lvl w:ilvl="5" w:tplc="6DB6398E">
      <w:numFmt w:val="bullet"/>
      <w:lvlText w:val="•"/>
      <w:lvlJc w:val="left"/>
      <w:pPr>
        <w:ind w:left="3252" w:hanging="94"/>
      </w:pPr>
      <w:rPr>
        <w:rFonts w:hint="default"/>
        <w:lang w:val="ru-RU" w:eastAsia="en-US" w:bidi="ar-SA"/>
      </w:rPr>
    </w:lvl>
    <w:lvl w:ilvl="6" w:tplc="7C705F24">
      <w:numFmt w:val="bullet"/>
      <w:lvlText w:val="•"/>
      <w:lvlJc w:val="left"/>
      <w:pPr>
        <w:ind w:left="3863" w:hanging="94"/>
      </w:pPr>
      <w:rPr>
        <w:rFonts w:hint="default"/>
        <w:lang w:val="ru-RU" w:eastAsia="en-US" w:bidi="ar-SA"/>
      </w:rPr>
    </w:lvl>
    <w:lvl w:ilvl="7" w:tplc="53762644">
      <w:numFmt w:val="bullet"/>
      <w:lvlText w:val="•"/>
      <w:lvlJc w:val="left"/>
      <w:pPr>
        <w:ind w:left="4473" w:hanging="94"/>
      </w:pPr>
      <w:rPr>
        <w:rFonts w:hint="default"/>
        <w:lang w:val="ru-RU" w:eastAsia="en-US" w:bidi="ar-SA"/>
      </w:rPr>
    </w:lvl>
    <w:lvl w:ilvl="8" w:tplc="76A4DBF6">
      <w:numFmt w:val="bullet"/>
      <w:lvlText w:val="•"/>
      <w:lvlJc w:val="left"/>
      <w:pPr>
        <w:ind w:left="5084" w:hanging="94"/>
      </w:pPr>
      <w:rPr>
        <w:rFonts w:hint="default"/>
        <w:lang w:val="ru-RU" w:eastAsia="en-US" w:bidi="ar-SA"/>
      </w:rPr>
    </w:lvl>
  </w:abstractNum>
  <w:abstractNum w:abstractNumId="4" w15:restartNumberingAfterBreak="0">
    <w:nsid w:val="54545961"/>
    <w:multiLevelType w:val="hybridMultilevel"/>
    <w:tmpl w:val="2FB2175C"/>
    <w:lvl w:ilvl="0" w:tplc="8C10A572">
      <w:numFmt w:val="bullet"/>
      <w:lvlText w:val=""/>
      <w:lvlJc w:val="left"/>
      <w:pPr>
        <w:ind w:left="424" w:hanging="2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3CD242">
      <w:numFmt w:val="bullet"/>
      <w:lvlText w:val="•"/>
      <w:lvlJc w:val="left"/>
      <w:pPr>
        <w:ind w:left="870" w:hanging="249"/>
      </w:pPr>
      <w:rPr>
        <w:rFonts w:hint="default"/>
        <w:lang w:val="ru-RU" w:eastAsia="en-US" w:bidi="ar-SA"/>
      </w:rPr>
    </w:lvl>
    <w:lvl w:ilvl="2" w:tplc="B864594A">
      <w:numFmt w:val="bullet"/>
      <w:lvlText w:val="•"/>
      <w:lvlJc w:val="left"/>
      <w:pPr>
        <w:ind w:left="1320" w:hanging="249"/>
      </w:pPr>
      <w:rPr>
        <w:rFonts w:hint="default"/>
        <w:lang w:val="ru-RU" w:eastAsia="en-US" w:bidi="ar-SA"/>
      </w:rPr>
    </w:lvl>
    <w:lvl w:ilvl="3" w:tplc="C0783350">
      <w:numFmt w:val="bullet"/>
      <w:lvlText w:val="•"/>
      <w:lvlJc w:val="left"/>
      <w:pPr>
        <w:ind w:left="1770" w:hanging="249"/>
      </w:pPr>
      <w:rPr>
        <w:rFonts w:hint="default"/>
        <w:lang w:val="ru-RU" w:eastAsia="en-US" w:bidi="ar-SA"/>
      </w:rPr>
    </w:lvl>
    <w:lvl w:ilvl="4" w:tplc="E496C98C">
      <w:numFmt w:val="bullet"/>
      <w:lvlText w:val="•"/>
      <w:lvlJc w:val="left"/>
      <w:pPr>
        <w:ind w:left="2220" w:hanging="249"/>
      </w:pPr>
      <w:rPr>
        <w:rFonts w:hint="default"/>
        <w:lang w:val="ru-RU" w:eastAsia="en-US" w:bidi="ar-SA"/>
      </w:rPr>
    </w:lvl>
    <w:lvl w:ilvl="5" w:tplc="7B8C2F9E">
      <w:numFmt w:val="bullet"/>
      <w:lvlText w:val="•"/>
      <w:lvlJc w:val="left"/>
      <w:pPr>
        <w:ind w:left="2670" w:hanging="249"/>
      </w:pPr>
      <w:rPr>
        <w:rFonts w:hint="default"/>
        <w:lang w:val="ru-RU" w:eastAsia="en-US" w:bidi="ar-SA"/>
      </w:rPr>
    </w:lvl>
    <w:lvl w:ilvl="6" w:tplc="3A0EAB96">
      <w:numFmt w:val="bullet"/>
      <w:lvlText w:val="•"/>
      <w:lvlJc w:val="left"/>
      <w:pPr>
        <w:ind w:left="3121" w:hanging="249"/>
      </w:pPr>
      <w:rPr>
        <w:rFonts w:hint="default"/>
        <w:lang w:val="ru-RU" w:eastAsia="en-US" w:bidi="ar-SA"/>
      </w:rPr>
    </w:lvl>
    <w:lvl w:ilvl="7" w:tplc="434082EA">
      <w:numFmt w:val="bullet"/>
      <w:lvlText w:val="•"/>
      <w:lvlJc w:val="left"/>
      <w:pPr>
        <w:ind w:left="3571" w:hanging="249"/>
      </w:pPr>
      <w:rPr>
        <w:rFonts w:hint="default"/>
        <w:lang w:val="ru-RU" w:eastAsia="en-US" w:bidi="ar-SA"/>
      </w:rPr>
    </w:lvl>
    <w:lvl w:ilvl="8" w:tplc="C262C520">
      <w:numFmt w:val="bullet"/>
      <w:lvlText w:val="•"/>
      <w:lvlJc w:val="left"/>
      <w:pPr>
        <w:ind w:left="4021" w:hanging="2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939"/>
    <w:rsid w:val="00B12939"/>
    <w:rsid w:val="00D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F7502AB"/>
  <w15:docId w15:val="{FFA7D762-5790-4BAE-910B-114B2D2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299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/>
      <w:ind w:left="251" w:right="2396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292" w:hanging="153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Анализаторы влажности газов,  серия 5900 UHP</dc:title>
  <dc:creator>Artvik</dc:creator>
  <cp:lastModifiedBy>Анастасия Лисицкая</cp:lastModifiedBy>
  <cp:revision>2</cp:revision>
  <dcterms:created xsi:type="dcterms:W3CDTF">2020-06-05T19:26:00Z</dcterms:created>
  <dcterms:modified xsi:type="dcterms:W3CDTF">2020-06-06T16:32:00Z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2020-06-05T00:00:00Z</vt:filetime>
  </property>
</Properties>
</file>