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1077" w14:textId="77777777" w:rsidR="00695145" w:rsidRDefault="00695145">
      <w:pPr>
        <w:pStyle w:val="a3"/>
        <w:spacing w:before="4"/>
        <w:rPr>
          <w:rFonts w:ascii="Times New Roman"/>
          <w:sz w:val="4"/>
        </w:rPr>
      </w:pPr>
    </w:p>
    <w:p w14:paraId="27257C39" w14:textId="66C3776D" w:rsidR="00695145" w:rsidRDefault="00695145">
      <w:pPr>
        <w:pStyle w:val="a3"/>
        <w:spacing w:line="20" w:lineRule="exact"/>
        <w:ind w:left="162"/>
        <w:rPr>
          <w:rFonts w:ascii="Times New Roman"/>
          <w:sz w:val="2"/>
        </w:rPr>
      </w:pPr>
    </w:p>
    <w:p w14:paraId="641B6C20" w14:textId="77777777" w:rsidR="00695145" w:rsidRDefault="00F53CD7">
      <w:pPr>
        <w:pStyle w:val="1"/>
        <w:spacing w:line="446" w:lineRule="exact"/>
      </w:pPr>
      <w:r>
        <w:pict w14:anchorId="14B31DBC">
          <v:group id="_x0000_s1033" style="position:absolute;left:0;text-align:left;margin-left:500.3pt;margin-top:9.8pt;width:48.1pt;height:48.65pt;z-index:15731200;mso-position-horizontal-relative:page" coordorigin="10006,196" coordsize="962,973">
            <v:shape id="_x0000_s1036" style="position:absolute;left:10006;top:196;width:962;height:973" coordorigin="10006,196" coordsize="962,973" path="m10494,196r-74,30l10349,260r-67,40l10218,344r-60,48l10102,443r-51,55l10006,556r4,74l10023,709r20,82l10069,871r31,76l10134,1016r18,36l10169,1091r67,53l10317,1156r81,8l10480,1168r82,-1l10642,1158r79,-16l10796,1116r36,-61l10865,990r29,-68l10919,852r21,-73l10955,706r10,-75l10968,556r-46,-62l10870,437r-57,-52l10753,339r-63,-43l10625,258r-66,-33l10494,196xe" fillcolor="black" stroked="f">
              <v:path arrowok="t"/>
            </v:shape>
            <v:shape id="_x0000_s1035" style="position:absolute;left:10048;top:254;width:878;height:876" coordorigin="10048,254" coordsize="878,876" path="m10494,254r-77,28l10345,317r-68,40l10214,403r-59,52l10099,510r-51,60l10057,650r13,79l10089,807r23,75l10140,955r31,69l10206,1088r80,21l10367,1122r80,7l10527,1129r80,-7l10688,1109r80,-21l10804,1024r33,-69l10866,882r25,-75l10910,729r12,-79l10926,570r-48,-60l10823,455r-60,-52l10698,357r-67,-40l10562,282r-68,-28xe" stroked="f">
              <v:path arrowok="t"/>
            </v:shape>
            <v:shape id="_x0000_s1034" style="position:absolute;left:10161;top:498;width:663;height:424" coordorigin="10161,498" coordsize="663,424" o:spt="100" adj="0,,0" path="m10752,786r-59,22l10626,812r-65,-8l10508,786r-25,-44l10476,720r4,-22l10496,669r25,-24l10555,626r39,-14l10635,615r37,5l10706,626r32,2l10738,556r-77,-28l10583,511r-76,-10l10438,498r-76,14l10293,537r-58,36l10191,622r-27,62l10161,729r12,47l10198,820r38,38l10306,890r74,21l10456,921r76,l10608,911r74,-21l10752,858r,-72xm10824,642r-158,l10666,698r58,l10724,786r28,l10782,786r,-88l10824,698r,-5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Универсальные спектрофотометрические</w:t>
      </w:r>
    </w:p>
    <w:p w14:paraId="0B0FE42A" w14:textId="77777777" w:rsidR="00695145" w:rsidRDefault="00F53CD7">
      <w:pPr>
        <w:spacing w:line="459" w:lineRule="exact"/>
        <w:ind w:left="164"/>
        <w:rPr>
          <w:b/>
          <w:i/>
          <w:sz w:val="40"/>
        </w:rPr>
      </w:pPr>
      <w:r>
        <w:rPr>
          <w:b/>
          <w:i/>
          <w:sz w:val="40"/>
        </w:rPr>
        <w:t>анализаторы серии IPS-4</w:t>
      </w:r>
    </w:p>
    <w:p w14:paraId="7BB0DF3E" w14:textId="77777777" w:rsidR="00695145" w:rsidRDefault="00695145">
      <w:pPr>
        <w:pStyle w:val="a3"/>
        <w:spacing w:before="2"/>
        <w:rPr>
          <w:b/>
          <w:i/>
          <w:sz w:val="27"/>
        </w:rPr>
      </w:pPr>
    </w:p>
    <w:p w14:paraId="4B71525F" w14:textId="77777777" w:rsidR="00695145" w:rsidRDefault="00695145">
      <w:pPr>
        <w:rPr>
          <w:sz w:val="27"/>
        </w:rPr>
        <w:sectPr w:rsidR="00695145">
          <w:type w:val="continuous"/>
          <w:pgSz w:w="11900" w:h="16840"/>
          <w:pgMar w:top="520" w:right="640" w:bottom="280" w:left="740" w:header="720" w:footer="720" w:gutter="0"/>
          <w:cols w:space="720"/>
        </w:sectPr>
      </w:pPr>
    </w:p>
    <w:p w14:paraId="5571E24C" w14:textId="77777777" w:rsidR="00695145" w:rsidRDefault="00F53CD7">
      <w:pPr>
        <w:pStyle w:val="2"/>
      </w:pPr>
      <w:r>
        <w:t>Назначение</w:t>
      </w:r>
    </w:p>
    <w:p w14:paraId="0D036B02" w14:textId="77777777" w:rsidR="00695145" w:rsidRDefault="00F53CD7">
      <w:pPr>
        <w:pStyle w:val="a3"/>
        <w:spacing w:before="59"/>
        <w:ind w:left="164" w:right="281"/>
        <w:jc w:val="both"/>
      </w:pPr>
      <w:r>
        <w:t>Анализаторы IPS-4 предназначены для измерения состава технологических газов и жидкостей в различных нефтехимических, химических и других процессах. Анализаторы IPS-4 п</w:t>
      </w:r>
      <w:r>
        <w:t>рименяются при необходимости многокомпонентного анализа в УФ и/или ИК спектральной области, на нескольких длинах волн, в широком динамическом диапазоне, а также для нестандартных приложений, требующих специальных подходов.</w:t>
      </w:r>
    </w:p>
    <w:p w14:paraId="572CE6B2" w14:textId="77777777" w:rsidR="00695145" w:rsidRDefault="00F53CD7">
      <w:pPr>
        <w:pStyle w:val="2"/>
        <w:spacing w:before="169"/>
      </w:pPr>
      <w:r>
        <w:t>Некоторые приложения</w:t>
      </w:r>
    </w:p>
    <w:p w14:paraId="709B12A1" w14:textId="77777777" w:rsidR="00695145" w:rsidRDefault="00F53CD7">
      <w:pPr>
        <w:pStyle w:val="a4"/>
        <w:numPr>
          <w:ilvl w:val="0"/>
          <w:numId w:val="1"/>
        </w:numPr>
        <w:tabs>
          <w:tab w:val="left" w:pos="448"/>
        </w:tabs>
        <w:spacing w:before="59"/>
        <w:ind w:right="328"/>
        <w:rPr>
          <w:sz w:val="21"/>
        </w:rPr>
      </w:pPr>
      <w:r>
        <w:rPr>
          <w:sz w:val="21"/>
        </w:rPr>
        <w:t>Контроль сос</w:t>
      </w:r>
      <w:r>
        <w:rPr>
          <w:sz w:val="21"/>
        </w:rPr>
        <w:t xml:space="preserve">тава технологических </w:t>
      </w:r>
      <w:r>
        <w:rPr>
          <w:spacing w:val="-6"/>
          <w:sz w:val="21"/>
        </w:rPr>
        <w:t xml:space="preserve">потоков </w:t>
      </w:r>
      <w:r>
        <w:rPr>
          <w:sz w:val="21"/>
        </w:rPr>
        <w:t>различных продуктов и различных</w:t>
      </w:r>
      <w:r>
        <w:rPr>
          <w:spacing w:val="-3"/>
          <w:sz w:val="21"/>
        </w:rPr>
        <w:t xml:space="preserve"> </w:t>
      </w:r>
      <w:r>
        <w:rPr>
          <w:sz w:val="21"/>
        </w:rPr>
        <w:t>сред</w:t>
      </w:r>
    </w:p>
    <w:p w14:paraId="08268DC6" w14:textId="77777777" w:rsidR="00695145" w:rsidRDefault="00F53CD7">
      <w:pPr>
        <w:pStyle w:val="a4"/>
        <w:numPr>
          <w:ilvl w:val="0"/>
          <w:numId w:val="1"/>
        </w:numPr>
        <w:tabs>
          <w:tab w:val="left" w:pos="448"/>
        </w:tabs>
        <w:spacing w:line="237" w:lineRule="auto"/>
        <w:ind w:right="444"/>
        <w:rPr>
          <w:sz w:val="21"/>
        </w:rPr>
      </w:pPr>
      <w:r>
        <w:rPr>
          <w:sz w:val="21"/>
        </w:rPr>
        <w:t xml:space="preserve">Контроль чистоты хлора, этиленгликоля </w:t>
      </w:r>
      <w:r>
        <w:rPr>
          <w:spacing w:val="-36"/>
          <w:sz w:val="21"/>
        </w:rPr>
        <w:t xml:space="preserve">и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продуктов</w:t>
      </w:r>
    </w:p>
    <w:p w14:paraId="4A198BF8" w14:textId="77777777" w:rsidR="00695145" w:rsidRDefault="00F53CD7">
      <w:pPr>
        <w:pStyle w:val="a4"/>
        <w:numPr>
          <w:ilvl w:val="0"/>
          <w:numId w:val="1"/>
        </w:numPr>
        <w:tabs>
          <w:tab w:val="left" w:pos="448"/>
        </w:tabs>
        <w:ind w:right="494"/>
        <w:rPr>
          <w:sz w:val="21"/>
        </w:rPr>
      </w:pPr>
      <w:r>
        <w:rPr>
          <w:sz w:val="21"/>
        </w:rPr>
        <w:t>Измерение содержания СО</w:t>
      </w:r>
      <w:r>
        <w:rPr>
          <w:sz w:val="21"/>
          <w:vertAlign w:val="subscript"/>
        </w:rPr>
        <w:t>2</w:t>
      </w:r>
      <w:r>
        <w:rPr>
          <w:sz w:val="21"/>
        </w:rPr>
        <w:t xml:space="preserve"> в </w:t>
      </w:r>
      <w:r>
        <w:rPr>
          <w:spacing w:val="-6"/>
          <w:sz w:val="21"/>
        </w:rPr>
        <w:t xml:space="preserve">природном </w:t>
      </w:r>
      <w:r>
        <w:rPr>
          <w:sz w:val="21"/>
        </w:rPr>
        <w:t>газе и газах регенерации</w:t>
      </w:r>
    </w:p>
    <w:p w14:paraId="511B74EC" w14:textId="77777777" w:rsidR="00695145" w:rsidRDefault="00F53CD7">
      <w:pPr>
        <w:pStyle w:val="a4"/>
        <w:numPr>
          <w:ilvl w:val="0"/>
          <w:numId w:val="1"/>
        </w:numPr>
        <w:tabs>
          <w:tab w:val="left" w:pos="448"/>
        </w:tabs>
        <w:spacing w:line="238" w:lineRule="exact"/>
        <w:rPr>
          <w:sz w:val="21"/>
        </w:rPr>
      </w:pPr>
      <w:r>
        <w:rPr>
          <w:sz w:val="21"/>
        </w:rPr>
        <w:t xml:space="preserve">Определение </w:t>
      </w:r>
      <w:proofErr w:type="spellStart"/>
      <w:r>
        <w:rPr>
          <w:sz w:val="21"/>
        </w:rPr>
        <w:t>бисфенола</w:t>
      </w:r>
      <w:proofErr w:type="spellEnd"/>
      <w:r>
        <w:rPr>
          <w:sz w:val="21"/>
        </w:rPr>
        <w:t xml:space="preserve"> А в стоках</w:t>
      </w:r>
    </w:p>
    <w:p w14:paraId="256154AF" w14:textId="77777777" w:rsidR="00695145" w:rsidRDefault="00F53CD7">
      <w:pPr>
        <w:pStyle w:val="a4"/>
        <w:numPr>
          <w:ilvl w:val="0"/>
          <w:numId w:val="1"/>
        </w:numPr>
        <w:tabs>
          <w:tab w:val="left" w:pos="448"/>
        </w:tabs>
        <w:ind w:right="714"/>
        <w:rPr>
          <w:sz w:val="21"/>
        </w:rPr>
      </w:pPr>
      <w:r>
        <w:rPr>
          <w:sz w:val="21"/>
        </w:rPr>
        <w:t xml:space="preserve">Измерение содержания </w:t>
      </w:r>
      <w:r>
        <w:rPr>
          <w:spacing w:val="-4"/>
          <w:sz w:val="21"/>
        </w:rPr>
        <w:t xml:space="preserve">ароматических </w:t>
      </w:r>
      <w:r>
        <w:rPr>
          <w:sz w:val="21"/>
        </w:rPr>
        <w:t>соединений в различных продуктах и средах</w:t>
      </w:r>
    </w:p>
    <w:p w14:paraId="21FA73F9" w14:textId="77777777" w:rsidR="00695145" w:rsidRDefault="00F53CD7">
      <w:pPr>
        <w:pStyle w:val="2"/>
        <w:spacing w:before="179"/>
      </w:pPr>
      <w:r>
        <w:t>Описание</w:t>
      </w:r>
    </w:p>
    <w:p w14:paraId="203FEC5A" w14:textId="77777777" w:rsidR="00695145" w:rsidRDefault="00F53CD7">
      <w:pPr>
        <w:pStyle w:val="a3"/>
        <w:tabs>
          <w:tab w:val="left" w:pos="1974"/>
          <w:tab w:val="left" w:pos="3979"/>
        </w:tabs>
        <w:spacing w:before="59"/>
        <w:ind w:left="164" w:right="38"/>
        <w:jc w:val="both"/>
      </w:pPr>
      <w:r>
        <w:rPr>
          <w:i/>
        </w:rPr>
        <w:t>Модульная</w:t>
      </w:r>
      <w:r>
        <w:rPr>
          <w:i/>
        </w:rPr>
        <w:tab/>
        <w:t>конструкция</w:t>
      </w:r>
      <w:r>
        <w:rPr>
          <w:i/>
        </w:rPr>
        <w:tab/>
      </w:r>
      <w:r>
        <w:rPr>
          <w:spacing w:val="-3"/>
        </w:rPr>
        <w:t xml:space="preserve">позволяет </w:t>
      </w:r>
      <w:r>
        <w:t xml:space="preserve">комплектовать анализаторы </w:t>
      </w:r>
      <w:proofErr w:type="spellStart"/>
      <w:proofErr w:type="gramStart"/>
      <w:r>
        <w:t>спектрофото</w:t>
      </w:r>
      <w:proofErr w:type="spellEnd"/>
      <w:r>
        <w:t>- метрами</w:t>
      </w:r>
      <w:proofErr w:type="gramEnd"/>
      <w:r>
        <w:t xml:space="preserve">, работающими в разных областях оптического спектра: Уф (модификация </w:t>
      </w:r>
      <w:r>
        <w:rPr>
          <w:i/>
        </w:rPr>
        <w:t>IPS-4</w:t>
      </w:r>
      <w:r>
        <w:t>), ИК (модификация</w:t>
      </w:r>
      <w:r>
        <w:t xml:space="preserve"> </w:t>
      </w:r>
      <w:r>
        <w:rPr>
          <w:i/>
        </w:rPr>
        <w:t>IPS-4 NDIR</w:t>
      </w:r>
      <w:r>
        <w:t xml:space="preserve">), или одновременно УФ и ИК (модификация </w:t>
      </w:r>
      <w:r>
        <w:rPr>
          <w:i/>
        </w:rPr>
        <w:t>IPS-4 DUAL</w:t>
      </w:r>
      <w:r>
        <w:t>). При этом интерфейс пользователя, а также средства коммуникации с системами управления процессами едины для всех модификаций.</w:t>
      </w:r>
    </w:p>
    <w:p w14:paraId="4F5B0AD1" w14:textId="77777777" w:rsidR="00695145" w:rsidRDefault="00F53CD7">
      <w:pPr>
        <w:spacing w:before="105"/>
        <w:ind w:left="164" w:right="43"/>
        <w:jc w:val="both"/>
        <w:rPr>
          <w:sz w:val="21"/>
        </w:rPr>
      </w:pPr>
      <w:r>
        <w:rPr>
          <w:i/>
          <w:sz w:val="21"/>
        </w:rPr>
        <w:t xml:space="preserve">Микропроцессорная обработка </w:t>
      </w:r>
      <w:r>
        <w:rPr>
          <w:sz w:val="21"/>
        </w:rPr>
        <w:t xml:space="preserve">спектров пробы позволяет одновременно </w:t>
      </w:r>
      <w:r>
        <w:rPr>
          <w:sz w:val="21"/>
        </w:rPr>
        <w:t>определять до 8 компонентов смеси.</w:t>
      </w:r>
    </w:p>
    <w:p w14:paraId="72BAD0C2" w14:textId="77777777" w:rsidR="00695145" w:rsidRDefault="00F53CD7">
      <w:pPr>
        <w:pStyle w:val="a3"/>
        <w:spacing w:before="116"/>
        <w:ind w:left="164" w:right="41"/>
        <w:jc w:val="both"/>
      </w:pPr>
      <w:r>
        <w:rPr>
          <w:i/>
        </w:rPr>
        <w:t xml:space="preserve">Оптическая схема </w:t>
      </w:r>
      <w:r>
        <w:t>УФ анализатора основана на диодной матрице. Дисперсия света осуществляется дифракционной решеткой. В приборе не используются вращающиеся или подвижные элементы, что обеспечивает отсутствие эффектов рассея</w:t>
      </w:r>
      <w:r>
        <w:t>ния светового потока, высокую надежность анализатора и компактность оптической схемы</w:t>
      </w:r>
    </w:p>
    <w:p w14:paraId="03E7A4B5" w14:textId="77777777" w:rsidR="00695145" w:rsidRDefault="00F53CD7">
      <w:pPr>
        <w:pStyle w:val="a3"/>
        <w:spacing w:before="48"/>
        <w:ind w:left="164" w:right="41"/>
        <w:jc w:val="both"/>
      </w:pPr>
      <w:r>
        <w:rPr>
          <w:i/>
        </w:rPr>
        <w:t xml:space="preserve">Оптическая схема </w:t>
      </w:r>
      <w:r>
        <w:t>ИК анализатора включает несколько инфракрасных фильтров, набор которых и пропускаемые длины волн определяются задачей измерения.</w:t>
      </w:r>
    </w:p>
    <w:p w14:paraId="68A65B8A" w14:textId="77777777" w:rsidR="00695145" w:rsidRDefault="00F53CD7">
      <w:pPr>
        <w:pStyle w:val="a3"/>
        <w:spacing w:before="8" w:after="40"/>
        <w:rPr>
          <w:sz w:val="22"/>
        </w:rPr>
      </w:pPr>
      <w:r>
        <w:br w:type="column"/>
      </w:r>
    </w:p>
    <w:p w14:paraId="5112A848" w14:textId="77777777" w:rsidR="00695145" w:rsidRDefault="00F53CD7">
      <w:pPr>
        <w:pStyle w:val="a3"/>
        <w:ind w:left="164"/>
        <w:rPr>
          <w:sz w:val="20"/>
        </w:rPr>
      </w:pPr>
      <w:r>
        <w:rPr>
          <w:noProof/>
          <w:sz w:val="20"/>
        </w:rPr>
        <w:drawing>
          <wp:inline distT="0" distB="0" distL="0" distR="0" wp14:anchorId="36886D7E" wp14:editId="2ADD5D75">
            <wp:extent cx="3005149" cy="221284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149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A241" w14:textId="77777777" w:rsidR="00695145" w:rsidRDefault="00695145">
      <w:pPr>
        <w:pStyle w:val="a3"/>
        <w:spacing w:before="6"/>
        <w:rPr>
          <w:sz w:val="17"/>
        </w:rPr>
      </w:pPr>
    </w:p>
    <w:p w14:paraId="3933781F" w14:textId="77777777" w:rsidR="00695145" w:rsidRDefault="00F53CD7">
      <w:pPr>
        <w:pStyle w:val="a3"/>
        <w:ind w:left="165" w:right="108"/>
        <w:jc w:val="both"/>
      </w:pPr>
      <w:r>
        <w:t>Высокое соотношение сигнал/шум позволяет проводить измерения в широком динамическом диапазоне.</w:t>
      </w:r>
    </w:p>
    <w:p w14:paraId="0694154E" w14:textId="77777777" w:rsidR="00695145" w:rsidRDefault="00F53CD7">
      <w:pPr>
        <w:pStyle w:val="a3"/>
        <w:tabs>
          <w:tab w:val="left" w:pos="1765"/>
          <w:tab w:val="left" w:pos="3736"/>
        </w:tabs>
        <w:spacing w:before="56"/>
        <w:ind w:left="165" w:right="104"/>
        <w:jc w:val="both"/>
      </w:pPr>
      <w:r>
        <w:rPr>
          <w:i/>
        </w:rPr>
        <w:t xml:space="preserve">Система </w:t>
      </w:r>
      <w:r>
        <w:rPr>
          <w:i/>
          <w:spacing w:val="-3"/>
        </w:rPr>
        <w:t xml:space="preserve">подготовки пробы </w:t>
      </w:r>
      <w:r>
        <w:rPr>
          <w:i/>
        </w:rPr>
        <w:t>(СПП)</w:t>
      </w:r>
      <w:r>
        <w:t xml:space="preserve">, </w:t>
      </w:r>
      <w:r>
        <w:rPr>
          <w:spacing w:val="-3"/>
        </w:rPr>
        <w:t xml:space="preserve">отвечающая требованиям конкретного приложения, интегрирована </w:t>
      </w:r>
      <w:r>
        <w:t xml:space="preserve">в </w:t>
      </w:r>
      <w:r>
        <w:rPr>
          <w:spacing w:val="-3"/>
        </w:rPr>
        <w:t xml:space="preserve">анализатор. Автоматическая подача нулевой </w:t>
      </w:r>
      <w:r>
        <w:t xml:space="preserve">и </w:t>
      </w:r>
      <w:r>
        <w:rPr>
          <w:spacing w:val="-3"/>
        </w:rPr>
        <w:t>калибровочной среды (г</w:t>
      </w:r>
      <w:r>
        <w:rPr>
          <w:spacing w:val="-3"/>
        </w:rPr>
        <w:t>аза или жидкости)</w:t>
      </w:r>
      <w:r>
        <w:rPr>
          <w:spacing w:val="-3"/>
        </w:rPr>
        <w:tab/>
        <w:t>обеспечивает</w:t>
      </w:r>
      <w:r>
        <w:rPr>
          <w:spacing w:val="-3"/>
        </w:rPr>
        <w:tab/>
      </w:r>
      <w:r>
        <w:rPr>
          <w:spacing w:val="-4"/>
        </w:rPr>
        <w:t xml:space="preserve">возможность </w:t>
      </w:r>
      <w:r>
        <w:rPr>
          <w:spacing w:val="-3"/>
        </w:rPr>
        <w:t xml:space="preserve">периодической калибровки анализатора </w:t>
      </w:r>
      <w:r>
        <w:t xml:space="preserve">без </w:t>
      </w:r>
      <w:r>
        <w:rPr>
          <w:spacing w:val="-3"/>
        </w:rPr>
        <w:t xml:space="preserve">участия оператора. </w:t>
      </w:r>
      <w:r>
        <w:t xml:space="preserve">При </w:t>
      </w:r>
      <w:r>
        <w:rPr>
          <w:spacing w:val="-3"/>
        </w:rPr>
        <w:t xml:space="preserve">необходимости </w:t>
      </w:r>
      <w:r>
        <w:t xml:space="preserve">СПП </w:t>
      </w:r>
      <w:r>
        <w:rPr>
          <w:spacing w:val="-3"/>
        </w:rPr>
        <w:t xml:space="preserve">может комплектоваться насосами </w:t>
      </w:r>
      <w:r>
        <w:t xml:space="preserve">или </w:t>
      </w:r>
      <w:r>
        <w:rPr>
          <w:spacing w:val="-3"/>
        </w:rPr>
        <w:t xml:space="preserve">аспираторами, фильтрами, обогреваемыми </w:t>
      </w:r>
      <w:r>
        <w:t xml:space="preserve">линиями </w:t>
      </w:r>
      <w:r>
        <w:rPr>
          <w:spacing w:val="-3"/>
        </w:rPr>
        <w:t xml:space="preserve">подачи пробы </w:t>
      </w:r>
      <w:r>
        <w:t xml:space="preserve">и </w:t>
      </w:r>
      <w:r>
        <w:rPr>
          <w:spacing w:val="-3"/>
        </w:rPr>
        <w:t xml:space="preserve">другими элементами. </w:t>
      </w:r>
      <w:r>
        <w:t xml:space="preserve">СПП </w:t>
      </w:r>
      <w:r>
        <w:rPr>
          <w:spacing w:val="-3"/>
        </w:rPr>
        <w:t>может быть</w:t>
      </w:r>
      <w:r>
        <w:rPr>
          <w:spacing w:val="-3"/>
        </w:rPr>
        <w:t xml:space="preserve"> выполнена </w:t>
      </w:r>
      <w:r>
        <w:t xml:space="preserve">из </w:t>
      </w:r>
      <w:proofErr w:type="gramStart"/>
      <w:r>
        <w:rPr>
          <w:spacing w:val="-3"/>
        </w:rPr>
        <w:t xml:space="preserve">коррозионно- </w:t>
      </w:r>
      <w:r>
        <w:t>стойких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материалов.</w:t>
      </w:r>
    </w:p>
    <w:p w14:paraId="7A021538" w14:textId="77777777" w:rsidR="00695145" w:rsidRDefault="00F53CD7">
      <w:pPr>
        <w:pStyle w:val="a3"/>
        <w:spacing w:before="102"/>
        <w:ind w:left="165" w:right="103"/>
        <w:jc w:val="both"/>
      </w:pPr>
      <w:r>
        <w:rPr>
          <w:i/>
        </w:rPr>
        <w:t xml:space="preserve">Коммуникационные возможности </w:t>
      </w:r>
      <w:r>
        <w:t>IPS-4 соответствуют требованиям современного производства. Приборы снабжены дисплеем с интерфейсом пользователя на русском языке, имеют несколько аналоговых и дискретных выходов, а</w:t>
      </w:r>
      <w:r>
        <w:t xml:space="preserve"> также снабжены интерфейсами RS232 или RS485 (с поддержкой протокола MODBUS RTU), портом </w:t>
      </w:r>
      <w:proofErr w:type="spellStart"/>
      <w:r>
        <w:t>Ethernet</w:t>
      </w:r>
      <w:proofErr w:type="spellEnd"/>
      <w:r>
        <w:t>, IP адресом и WEB интерфейсом. Программирование режимов работы анализатора и мониторинг его состояния не требует специализированного</w:t>
      </w:r>
      <w:r>
        <w:rPr>
          <w:spacing w:val="-16"/>
        </w:rPr>
        <w:t xml:space="preserve"> </w:t>
      </w:r>
      <w:r>
        <w:t>ПО.</w:t>
      </w:r>
    </w:p>
    <w:p w14:paraId="3CF4F4EA" w14:textId="77777777" w:rsidR="00695145" w:rsidRDefault="00F53CD7">
      <w:pPr>
        <w:pStyle w:val="2"/>
        <w:spacing w:before="170"/>
        <w:ind w:left="165"/>
      </w:pPr>
      <w:r>
        <w:t>Особенности</w:t>
      </w:r>
    </w:p>
    <w:p w14:paraId="1C647A52" w14:textId="77777777" w:rsidR="00695145" w:rsidRDefault="00F53CD7">
      <w:pPr>
        <w:pStyle w:val="a4"/>
        <w:numPr>
          <w:ilvl w:val="0"/>
          <w:numId w:val="1"/>
        </w:numPr>
        <w:tabs>
          <w:tab w:val="left" w:pos="450"/>
        </w:tabs>
        <w:spacing w:before="58"/>
        <w:ind w:left="449" w:right="273"/>
        <w:rPr>
          <w:sz w:val="21"/>
        </w:rPr>
      </w:pPr>
      <w:r>
        <w:rPr>
          <w:sz w:val="21"/>
        </w:rPr>
        <w:t xml:space="preserve">Анализ до 8 соединений в УФ диапазоне и </w:t>
      </w:r>
      <w:r>
        <w:rPr>
          <w:spacing w:val="-36"/>
          <w:sz w:val="21"/>
        </w:rPr>
        <w:t xml:space="preserve">5 </w:t>
      </w:r>
      <w:r>
        <w:rPr>
          <w:sz w:val="21"/>
        </w:rPr>
        <w:t>в ИК диапазоне</w:t>
      </w:r>
    </w:p>
    <w:p w14:paraId="55B54FF0" w14:textId="77777777" w:rsidR="00695145" w:rsidRDefault="00F53CD7">
      <w:pPr>
        <w:pStyle w:val="a4"/>
        <w:numPr>
          <w:ilvl w:val="0"/>
          <w:numId w:val="1"/>
        </w:numPr>
        <w:tabs>
          <w:tab w:val="left" w:pos="450"/>
        </w:tabs>
        <w:spacing w:before="57"/>
        <w:ind w:left="450" w:hanging="285"/>
        <w:rPr>
          <w:sz w:val="21"/>
        </w:rPr>
      </w:pPr>
      <w:r>
        <w:rPr>
          <w:sz w:val="21"/>
        </w:rPr>
        <w:t>Длительный срок службы</w:t>
      </w:r>
      <w:r>
        <w:rPr>
          <w:spacing w:val="2"/>
          <w:sz w:val="21"/>
        </w:rPr>
        <w:t xml:space="preserve"> </w:t>
      </w:r>
      <w:r>
        <w:rPr>
          <w:sz w:val="21"/>
        </w:rPr>
        <w:t>ламп</w:t>
      </w:r>
    </w:p>
    <w:p w14:paraId="27C89436" w14:textId="77777777" w:rsidR="00695145" w:rsidRDefault="00F53CD7">
      <w:pPr>
        <w:pStyle w:val="a4"/>
        <w:numPr>
          <w:ilvl w:val="0"/>
          <w:numId w:val="1"/>
        </w:numPr>
        <w:tabs>
          <w:tab w:val="left" w:pos="450"/>
        </w:tabs>
        <w:spacing w:before="59"/>
        <w:ind w:left="450" w:hanging="285"/>
        <w:rPr>
          <w:sz w:val="21"/>
        </w:rPr>
      </w:pPr>
      <w:r>
        <w:rPr>
          <w:sz w:val="21"/>
        </w:rPr>
        <w:t>Интегрированная система подготовки</w:t>
      </w:r>
      <w:r>
        <w:rPr>
          <w:spacing w:val="-5"/>
          <w:sz w:val="21"/>
        </w:rPr>
        <w:t xml:space="preserve"> </w:t>
      </w:r>
      <w:r>
        <w:rPr>
          <w:sz w:val="21"/>
        </w:rPr>
        <w:t>пробы</w:t>
      </w:r>
    </w:p>
    <w:p w14:paraId="54EAB648" w14:textId="77777777" w:rsidR="00695145" w:rsidRDefault="00695145">
      <w:pPr>
        <w:rPr>
          <w:sz w:val="21"/>
        </w:rPr>
        <w:sectPr w:rsidR="00695145">
          <w:type w:val="continuous"/>
          <w:pgSz w:w="11900" w:h="16840"/>
          <w:pgMar w:top="520" w:right="640" w:bottom="280" w:left="740" w:header="720" w:footer="720" w:gutter="0"/>
          <w:cols w:num="2" w:space="720" w:equalWidth="0">
            <w:col w:w="5025" w:space="403"/>
            <w:col w:w="5092"/>
          </w:cols>
        </w:sectPr>
      </w:pPr>
    </w:p>
    <w:p w14:paraId="4B5FB9C1" w14:textId="77777777" w:rsidR="00695145" w:rsidRDefault="00695145">
      <w:pPr>
        <w:pStyle w:val="a3"/>
        <w:rPr>
          <w:sz w:val="20"/>
        </w:rPr>
      </w:pPr>
    </w:p>
    <w:p w14:paraId="3265F389" w14:textId="77777777" w:rsidR="00695145" w:rsidRDefault="00695145">
      <w:pPr>
        <w:pStyle w:val="a3"/>
        <w:rPr>
          <w:sz w:val="20"/>
        </w:rPr>
      </w:pPr>
    </w:p>
    <w:p w14:paraId="0C3CA11F" w14:textId="77777777" w:rsidR="00695145" w:rsidRDefault="00695145">
      <w:pPr>
        <w:pStyle w:val="a3"/>
        <w:spacing w:before="8" w:after="1"/>
        <w:rPr>
          <w:sz w:val="11"/>
        </w:rPr>
      </w:pPr>
    </w:p>
    <w:p w14:paraId="0CFDC748" w14:textId="77777777" w:rsidR="00695145" w:rsidRDefault="00F53CD7">
      <w:pPr>
        <w:pStyle w:val="a3"/>
        <w:ind w:left="3998"/>
        <w:rPr>
          <w:sz w:val="20"/>
        </w:rPr>
      </w:pPr>
      <w:r>
        <w:rPr>
          <w:sz w:val="20"/>
        </w:rPr>
      </w:r>
      <w:r>
        <w:rPr>
          <w:sz w:val="20"/>
        </w:rPr>
        <w:pict w14:anchorId="6BABB43D">
          <v:group id="_x0000_s1027" style="width:130.3pt;height:20.4pt;mso-position-horizontal-relative:char;mso-position-vertical-relative:line" coordsize="2606,408">
            <v:shape id="_x0000_s1032" style="position:absolute;top:270;width:216;height:134" coordorigin=",270" coordsize="216,134" path="m216,270r-146,l,404r142,l216,270xe" fillcolor="#d80000" stroked="f">
              <v:path arrowok="t"/>
            </v:shape>
            <v:shape id="_x0000_s1031" style="position:absolute;left:146;width:840;height:404" coordorigin="146" coordsize="840,404" o:spt="100" adj="0,,0" path="m454,404l228,,146,142,296,404r158,xm986,404l982,36r-178,l722,214,638,36r-180,l458,404r126,l588,234r78,170l776,404,856,238r,166l986,40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48;top:36;width:750;height:372">
              <v:imagedata r:id="rId6" o:title=""/>
            </v:shape>
            <v:shape id="_x0000_s1029" style="position:absolute;left:1834;top:40;width:334;height:368" coordorigin="1834,40" coordsize="334,368" path="m2168,40r-334,l1834,138r,32l1834,262r,46l1834,408r334,l2168,308r-200,l1968,262r196,l2164,170r-196,l1968,138r200,l2168,40xe" fillcolor="black" stroked="f">
              <v:path arrowok="t"/>
            </v:shape>
            <v:shape id="_x0000_s1028" type="#_x0000_t75" style="position:absolute;left:2220;top:36;width:386;height:368">
              <v:imagedata r:id="rId7" o:title=""/>
            </v:shape>
            <w10:anchorlock/>
          </v:group>
        </w:pict>
      </w:r>
    </w:p>
    <w:p w14:paraId="7ED2BE4A" w14:textId="77777777" w:rsidR="00695145" w:rsidRDefault="00695145">
      <w:pPr>
        <w:pStyle w:val="a3"/>
        <w:rPr>
          <w:sz w:val="6"/>
        </w:rPr>
      </w:pPr>
    </w:p>
    <w:p w14:paraId="75DB125E" w14:textId="77777777" w:rsidR="00695145" w:rsidRDefault="00F53CD7">
      <w:pPr>
        <w:pStyle w:val="a3"/>
        <w:spacing w:line="91" w:lineRule="exact"/>
        <w:ind w:left="4010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352E8298" wp14:editId="5454D390">
            <wp:extent cx="1638393" cy="5819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93" cy="5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9928" w14:textId="77777777" w:rsidR="00695145" w:rsidRDefault="00695145">
      <w:pPr>
        <w:spacing w:line="91" w:lineRule="exact"/>
        <w:rPr>
          <w:sz w:val="9"/>
        </w:rPr>
        <w:sectPr w:rsidR="00695145">
          <w:type w:val="continuous"/>
          <w:pgSz w:w="11900" w:h="16840"/>
          <w:pgMar w:top="520" w:right="640" w:bottom="280" w:left="740" w:header="720" w:footer="720" w:gutter="0"/>
          <w:cols w:space="720"/>
        </w:sectPr>
      </w:pPr>
    </w:p>
    <w:p w14:paraId="2B6C7ADC" w14:textId="77777777" w:rsidR="00695145" w:rsidRDefault="00F53CD7">
      <w:pPr>
        <w:pStyle w:val="1"/>
        <w:spacing w:before="69"/>
        <w:ind w:right="1412"/>
        <w:jc w:val="both"/>
      </w:pPr>
      <w:r>
        <w:lastRenderedPageBreak/>
        <w:t>Универсальные</w:t>
      </w:r>
      <w:r>
        <w:rPr>
          <w:spacing w:val="-31"/>
        </w:rPr>
        <w:t xml:space="preserve"> </w:t>
      </w:r>
      <w:r>
        <w:t xml:space="preserve">спектрофотометрические </w:t>
      </w:r>
      <w:r>
        <w:t>анализаторы серии</w:t>
      </w:r>
      <w:r>
        <w:rPr>
          <w:spacing w:val="-5"/>
        </w:rPr>
        <w:t xml:space="preserve"> </w:t>
      </w:r>
      <w:r>
        <w:t>IPS-4</w:t>
      </w:r>
    </w:p>
    <w:p w14:paraId="7BB20FFA" w14:textId="77777777" w:rsidR="00695145" w:rsidRDefault="00F53CD7">
      <w:pPr>
        <w:spacing w:before="286"/>
        <w:ind w:left="164"/>
        <w:jc w:val="both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791BE3A7" w14:textId="77777777" w:rsidR="00695145" w:rsidRDefault="00695145">
      <w:pPr>
        <w:pStyle w:val="a3"/>
        <w:spacing w:before="6"/>
        <w:rPr>
          <w:b/>
          <w:i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962"/>
      </w:tblGrid>
      <w:tr w:rsidR="00695145" w14:paraId="71B89022" w14:textId="77777777">
        <w:trPr>
          <w:trHeight w:val="595"/>
        </w:trPr>
        <w:tc>
          <w:tcPr>
            <w:tcW w:w="3298" w:type="dxa"/>
            <w:shd w:val="clear" w:color="auto" w:fill="D7D7D7"/>
          </w:tcPr>
          <w:p w14:paraId="3DF964FF" w14:textId="77777777" w:rsidR="00695145" w:rsidRDefault="00F53CD7">
            <w:pPr>
              <w:pStyle w:val="TableParagraph"/>
              <w:spacing w:line="244" w:lineRule="auto"/>
              <w:ind w:left="109" w:right="15"/>
              <w:rPr>
                <w:b/>
              </w:rPr>
            </w:pPr>
            <w:r>
              <w:rPr>
                <w:b/>
              </w:rPr>
              <w:t>Фотометрические диапазоны</w:t>
            </w:r>
          </w:p>
        </w:tc>
        <w:tc>
          <w:tcPr>
            <w:tcW w:w="6962" w:type="dxa"/>
            <w:shd w:val="clear" w:color="auto" w:fill="D7D7D7"/>
          </w:tcPr>
          <w:p w14:paraId="23A450B2" w14:textId="77777777" w:rsidR="00695145" w:rsidRDefault="00F53CD7">
            <w:pPr>
              <w:pStyle w:val="TableParagraph"/>
              <w:spacing w:before="37"/>
            </w:pPr>
            <w:r>
              <w:t>От 0…0,1 до 0…3 (в единицах оптической плотности)</w:t>
            </w:r>
          </w:p>
        </w:tc>
      </w:tr>
      <w:tr w:rsidR="00695145" w14:paraId="445C32C1" w14:textId="77777777">
        <w:trPr>
          <w:trHeight w:val="337"/>
        </w:trPr>
        <w:tc>
          <w:tcPr>
            <w:tcW w:w="3298" w:type="dxa"/>
          </w:tcPr>
          <w:p w14:paraId="507E4F87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Диапазон измерения</w:t>
            </w:r>
          </w:p>
        </w:tc>
        <w:tc>
          <w:tcPr>
            <w:tcW w:w="6962" w:type="dxa"/>
          </w:tcPr>
          <w:p w14:paraId="18BDCC88" w14:textId="77777777" w:rsidR="00695145" w:rsidRDefault="00F53CD7">
            <w:pPr>
              <w:pStyle w:val="TableParagraph"/>
              <w:spacing w:before="37"/>
            </w:pPr>
            <w:r>
              <w:t xml:space="preserve">От </w:t>
            </w:r>
            <w:proofErr w:type="spellStart"/>
            <w:r>
              <w:t>ppm</w:t>
            </w:r>
            <w:proofErr w:type="spellEnd"/>
            <w:r>
              <w:t xml:space="preserve"> до 100% в зависимости от приложения</w:t>
            </w:r>
          </w:p>
        </w:tc>
      </w:tr>
      <w:tr w:rsidR="00695145" w14:paraId="6A382D6E" w14:textId="77777777">
        <w:trPr>
          <w:trHeight w:val="664"/>
        </w:trPr>
        <w:tc>
          <w:tcPr>
            <w:tcW w:w="3298" w:type="dxa"/>
            <w:shd w:val="clear" w:color="auto" w:fill="D7D7D7"/>
          </w:tcPr>
          <w:p w14:paraId="2013FC8B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Спектральные диапазоны</w:t>
            </w:r>
          </w:p>
        </w:tc>
        <w:tc>
          <w:tcPr>
            <w:tcW w:w="6962" w:type="dxa"/>
            <w:shd w:val="clear" w:color="auto" w:fill="D7D7D7"/>
          </w:tcPr>
          <w:p w14:paraId="39CC1F96" w14:textId="77777777" w:rsidR="00695145" w:rsidRDefault="00F53CD7">
            <w:pPr>
              <w:pStyle w:val="TableParagraph"/>
              <w:spacing w:before="37"/>
            </w:pPr>
            <w:r>
              <w:t xml:space="preserve">220…375 </w:t>
            </w:r>
            <w:proofErr w:type="spellStart"/>
            <w:r>
              <w:t>нм</w:t>
            </w:r>
            <w:proofErr w:type="spellEnd"/>
            <w:r>
              <w:t xml:space="preserve">, 300…500 </w:t>
            </w:r>
            <w:proofErr w:type="spellStart"/>
            <w:r>
              <w:t>нм</w:t>
            </w:r>
            <w:proofErr w:type="spellEnd"/>
            <w:r>
              <w:t xml:space="preserve">, 220…550 </w:t>
            </w:r>
            <w:proofErr w:type="spellStart"/>
            <w:r>
              <w:t>нм</w:t>
            </w:r>
            <w:proofErr w:type="spellEnd"/>
            <w:r>
              <w:t xml:space="preserve"> и 300…800 </w:t>
            </w:r>
            <w:proofErr w:type="spellStart"/>
            <w:r>
              <w:t>нм</w:t>
            </w:r>
            <w:proofErr w:type="spellEnd"/>
            <w:r>
              <w:t xml:space="preserve"> (IPS-4)</w:t>
            </w:r>
          </w:p>
          <w:p w14:paraId="66E49515" w14:textId="77777777" w:rsidR="00695145" w:rsidRDefault="00F53CD7">
            <w:pPr>
              <w:pStyle w:val="TableParagraph"/>
              <w:spacing w:before="79"/>
            </w:pPr>
            <w:r>
              <w:t>ИК и ближний ИК диапазон (IPS-4 NDIR)</w:t>
            </w:r>
          </w:p>
        </w:tc>
      </w:tr>
      <w:tr w:rsidR="00695145" w14:paraId="601DD105" w14:textId="77777777">
        <w:trPr>
          <w:trHeight w:val="337"/>
        </w:trPr>
        <w:tc>
          <w:tcPr>
            <w:tcW w:w="3298" w:type="dxa"/>
          </w:tcPr>
          <w:p w14:paraId="0833B6E5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Приведенная погрешность</w:t>
            </w:r>
          </w:p>
        </w:tc>
        <w:tc>
          <w:tcPr>
            <w:tcW w:w="6962" w:type="dxa"/>
          </w:tcPr>
          <w:p w14:paraId="42FC322D" w14:textId="77777777" w:rsidR="00695145" w:rsidRDefault="00F53CD7">
            <w:pPr>
              <w:pStyle w:val="TableParagraph"/>
              <w:spacing w:before="37"/>
            </w:pPr>
            <w:r>
              <w:t>Менее 1%</w:t>
            </w:r>
          </w:p>
        </w:tc>
      </w:tr>
      <w:tr w:rsidR="00695145" w14:paraId="510D8EC2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72E8A380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Дрейф нуля</w:t>
            </w:r>
          </w:p>
        </w:tc>
        <w:tc>
          <w:tcPr>
            <w:tcW w:w="6962" w:type="dxa"/>
            <w:shd w:val="clear" w:color="auto" w:fill="D7D7D7"/>
          </w:tcPr>
          <w:p w14:paraId="61D55AE9" w14:textId="77777777" w:rsidR="00695145" w:rsidRDefault="00F53CD7">
            <w:pPr>
              <w:pStyle w:val="TableParagraph"/>
              <w:spacing w:before="37"/>
            </w:pPr>
            <w:r>
              <w:t>Менее 1% от диапазона за 24 часа</w:t>
            </w:r>
          </w:p>
        </w:tc>
      </w:tr>
      <w:tr w:rsidR="00695145" w14:paraId="14CAEDB9" w14:textId="77777777">
        <w:trPr>
          <w:trHeight w:val="377"/>
        </w:trPr>
        <w:tc>
          <w:tcPr>
            <w:tcW w:w="3298" w:type="dxa"/>
          </w:tcPr>
          <w:p w14:paraId="102A9AD2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Нелинейность</w:t>
            </w:r>
          </w:p>
        </w:tc>
        <w:tc>
          <w:tcPr>
            <w:tcW w:w="6962" w:type="dxa"/>
          </w:tcPr>
          <w:p w14:paraId="4D8224CF" w14:textId="77777777" w:rsidR="00695145" w:rsidRDefault="00F53CD7">
            <w:pPr>
              <w:pStyle w:val="TableParagraph"/>
              <w:spacing w:before="37"/>
            </w:pPr>
            <w:r>
              <w:t>Менее 1% от диапазона</w:t>
            </w:r>
          </w:p>
        </w:tc>
      </w:tr>
      <w:tr w:rsidR="00695145" w14:paraId="417204BD" w14:textId="77777777">
        <w:trPr>
          <w:trHeight w:val="1044"/>
        </w:trPr>
        <w:tc>
          <w:tcPr>
            <w:tcW w:w="3298" w:type="dxa"/>
            <w:shd w:val="clear" w:color="auto" w:fill="D7D7D7"/>
          </w:tcPr>
          <w:p w14:paraId="480E817D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Время отклика</w:t>
            </w:r>
          </w:p>
        </w:tc>
        <w:tc>
          <w:tcPr>
            <w:tcW w:w="6962" w:type="dxa"/>
            <w:shd w:val="clear" w:color="auto" w:fill="D7D7D7"/>
          </w:tcPr>
          <w:p w14:paraId="6F8A637C" w14:textId="77777777" w:rsidR="00695145" w:rsidRDefault="00F53CD7">
            <w:pPr>
              <w:pStyle w:val="TableParagraph"/>
              <w:spacing w:before="0" w:line="250" w:lineRule="exact"/>
            </w:pPr>
            <w:r>
              <w:t>Менее 2 с (фотометрический отклик)</w:t>
            </w:r>
          </w:p>
          <w:p w14:paraId="2B178C67" w14:textId="77777777" w:rsidR="00695145" w:rsidRDefault="00F53CD7">
            <w:pPr>
              <w:pStyle w:val="TableParagraph"/>
              <w:spacing w:before="0" w:line="259" w:lineRule="auto"/>
              <w:ind w:right="108"/>
              <w:rPr>
                <w:sz w:val="20"/>
              </w:rPr>
            </w:pPr>
            <w:r>
              <w:t xml:space="preserve">Менее 30 с для 90% ступенчатого изменения концентрации. </w:t>
            </w:r>
            <w:r>
              <w:rPr>
                <w:i/>
                <w:sz w:val="20"/>
              </w:rPr>
              <w:t>Примечание</w:t>
            </w:r>
            <w:r>
              <w:rPr>
                <w:sz w:val="20"/>
              </w:rPr>
              <w:t>. Время отклика анализатора зависит от используемой СПП</w:t>
            </w:r>
          </w:p>
        </w:tc>
      </w:tr>
      <w:tr w:rsidR="00695145" w14:paraId="00898DE5" w14:textId="77777777">
        <w:trPr>
          <w:trHeight w:val="636"/>
        </w:trPr>
        <w:tc>
          <w:tcPr>
            <w:tcW w:w="3298" w:type="dxa"/>
          </w:tcPr>
          <w:p w14:paraId="4E2C9EC6" w14:textId="77777777" w:rsidR="00695145" w:rsidRDefault="00F53CD7">
            <w:pPr>
              <w:pStyle w:val="TableParagraph"/>
              <w:spacing w:line="244" w:lineRule="auto"/>
              <w:ind w:left="109" w:right="15"/>
              <w:rPr>
                <w:b/>
              </w:rPr>
            </w:pPr>
            <w:r>
              <w:rPr>
                <w:b/>
              </w:rPr>
              <w:t>Число анализируемых компонентов</w:t>
            </w:r>
          </w:p>
        </w:tc>
        <w:tc>
          <w:tcPr>
            <w:tcW w:w="6962" w:type="dxa"/>
          </w:tcPr>
          <w:p w14:paraId="20D40326" w14:textId="77777777" w:rsidR="00695145" w:rsidRDefault="00F53CD7">
            <w:pPr>
              <w:pStyle w:val="TableParagraph"/>
              <w:spacing w:before="37"/>
            </w:pPr>
            <w:r>
              <w:t>До 8 в модификации IPS-4, до 5 в модификации IPS-4 NDIR</w:t>
            </w:r>
          </w:p>
        </w:tc>
      </w:tr>
      <w:tr w:rsidR="00695145" w14:paraId="185A9420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38152970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Дисплей</w:t>
            </w:r>
          </w:p>
        </w:tc>
        <w:tc>
          <w:tcPr>
            <w:tcW w:w="6962" w:type="dxa"/>
            <w:shd w:val="clear" w:color="auto" w:fill="D7D7D7"/>
          </w:tcPr>
          <w:p w14:paraId="1EE37DB7" w14:textId="77777777" w:rsidR="00695145" w:rsidRDefault="00F53CD7">
            <w:pPr>
              <w:pStyle w:val="TableParagraph"/>
              <w:spacing w:before="37"/>
            </w:pPr>
            <w:r>
              <w:t>Флуоресцентный, интерфейс пользователя на русском языке</w:t>
            </w:r>
          </w:p>
        </w:tc>
      </w:tr>
      <w:tr w:rsidR="00695145" w14:paraId="544AFE99" w14:textId="77777777">
        <w:trPr>
          <w:trHeight w:val="378"/>
        </w:trPr>
        <w:tc>
          <w:tcPr>
            <w:tcW w:w="3298" w:type="dxa"/>
          </w:tcPr>
          <w:p w14:paraId="65F13D67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Клавиатура</w:t>
            </w:r>
          </w:p>
        </w:tc>
        <w:tc>
          <w:tcPr>
            <w:tcW w:w="6962" w:type="dxa"/>
          </w:tcPr>
          <w:p w14:paraId="72CD97F1" w14:textId="77777777" w:rsidR="00695145" w:rsidRDefault="00F53CD7">
            <w:pPr>
              <w:pStyle w:val="TableParagraph"/>
              <w:spacing w:before="37"/>
            </w:pPr>
            <w:r>
              <w:t>Пьезоэлектрическая, 22 клавиши</w:t>
            </w:r>
          </w:p>
        </w:tc>
      </w:tr>
      <w:tr w:rsidR="00695145" w14:paraId="348CFA40" w14:textId="77777777">
        <w:trPr>
          <w:trHeight w:val="663"/>
        </w:trPr>
        <w:tc>
          <w:tcPr>
            <w:tcW w:w="3298" w:type="dxa"/>
            <w:shd w:val="clear" w:color="auto" w:fill="D7D7D7"/>
          </w:tcPr>
          <w:p w14:paraId="5C160BC5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Входы</w:t>
            </w:r>
          </w:p>
        </w:tc>
        <w:tc>
          <w:tcPr>
            <w:tcW w:w="6962" w:type="dxa"/>
            <w:shd w:val="clear" w:color="auto" w:fill="D7D7D7"/>
          </w:tcPr>
          <w:p w14:paraId="54CE7CC0" w14:textId="77777777" w:rsidR="00695145" w:rsidRDefault="00F53CD7">
            <w:pPr>
              <w:pStyle w:val="TableParagraph"/>
              <w:spacing w:before="37"/>
            </w:pPr>
            <w:r>
              <w:t>2 аналоговых входа 0…5 В, 0/4…20 мА (не изолированные)</w:t>
            </w:r>
          </w:p>
          <w:p w14:paraId="1094B914" w14:textId="77777777" w:rsidR="00695145" w:rsidRDefault="00F53CD7">
            <w:pPr>
              <w:pStyle w:val="TableParagraph"/>
              <w:spacing w:before="79"/>
            </w:pPr>
            <w:r>
              <w:t xml:space="preserve">2 </w:t>
            </w:r>
            <w:r>
              <w:rPr>
                <w:spacing w:val="-5"/>
              </w:rPr>
              <w:t xml:space="preserve">оптически изолированных входа постоянного </w:t>
            </w:r>
            <w:r>
              <w:rPr>
                <w:spacing w:val="-4"/>
              </w:rPr>
              <w:t xml:space="preserve">тока </w:t>
            </w:r>
            <w:r>
              <w:rPr>
                <w:spacing w:val="-5"/>
              </w:rPr>
              <w:t xml:space="preserve">(11,5…24,5 </w:t>
            </w:r>
            <w:r>
              <w:rPr>
                <w:spacing w:val="-4"/>
              </w:rPr>
              <w:t>В)</w:t>
            </w:r>
          </w:p>
        </w:tc>
      </w:tr>
      <w:tr w:rsidR="00695145" w14:paraId="448ABEF5" w14:textId="77777777">
        <w:trPr>
          <w:trHeight w:val="876"/>
        </w:trPr>
        <w:tc>
          <w:tcPr>
            <w:tcW w:w="3298" w:type="dxa"/>
          </w:tcPr>
          <w:p w14:paraId="1F6935C1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Выходы</w:t>
            </w:r>
          </w:p>
        </w:tc>
        <w:tc>
          <w:tcPr>
            <w:tcW w:w="6962" w:type="dxa"/>
          </w:tcPr>
          <w:p w14:paraId="223FF20D" w14:textId="77777777" w:rsidR="00695145" w:rsidRDefault="00F53CD7">
            <w:pPr>
              <w:pStyle w:val="TableParagraph"/>
              <w:spacing w:before="37"/>
              <w:ind w:right="1506"/>
            </w:pPr>
            <w:r>
              <w:t>2 аналоговых выхода, 4/0...20 мА (изолированные) 2 дополнительных выхода (опция)</w:t>
            </w:r>
          </w:p>
          <w:p w14:paraId="0A359466" w14:textId="77777777" w:rsidR="00695145" w:rsidRDefault="00F53CD7">
            <w:pPr>
              <w:pStyle w:val="TableParagraph"/>
              <w:spacing w:before="38"/>
            </w:pPr>
            <w:r>
              <w:t>8 релейных выходов (100 ВА, 240 В)</w:t>
            </w:r>
          </w:p>
        </w:tc>
      </w:tr>
      <w:tr w:rsidR="00695145" w14:paraId="5E22A9FF" w14:textId="77777777">
        <w:trPr>
          <w:trHeight w:val="583"/>
        </w:trPr>
        <w:tc>
          <w:tcPr>
            <w:tcW w:w="3298" w:type="dxa"/>
            <w:shd w:val="clear" w:color="auto" w:fill="D7D7D7"/>
          </w:tcPr>
          <w:p w14:paraId="19CC95CC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Интерфейсы</w:t>
            </w:r>
          </w:p>
        </w:tc>
        <w:tc>
          <w:tcPr>
            <w:tcW w:w="6962" w:type="dxa"/>
            <w:shd w:val="clear" w:color="auto" w:fill="D7D7D7"/>
          </w:tcPr>
          <w:p w14:paraId="589B6FF3" w14:textId="77777777" w:rsidR="00695145" w:rsidRDefault="00F53CD7">
            <w:pPr>
              <w:pStyle w:val="TableParagraph"/>
              <w:spacing w:before="37"/>
            </w:pPr>
            <w:r>
              <w:t xml:space="preserve">RS485 изолированный (поддерживает MODBUS RTU), RS232 неизолированный, </w:t>
            </w:r>
            <w:proofErr w:type="spellStart"/>
            <w:r>
              <w:t>Ethernet</w:t>
            </w:r>
            <w:proofErr w:type="spellEnd"/>
            <w:r>
              <w:t xml:space="preserve"> IEE802.3</w:t>
            </w:r>
          </w:p>
        </w:tc>
      </w:tr>
      <w:tr w:rsidR="00695145" w14:paraId="67C2925B" w14:textId="77777777">
        <w:trPr>
          <w:trHeight w:val="583"/>
        </w:trPr>
        <w:tc>
          <w:tcPr>
            <w:tcW w:w="3298" w:type="dxa"/>
          </w:tcPr>
          <w:p w14:paraId="72E08AFA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6962" w:type="dxa"/>
          </w:tcPr>
          <w:p w14:paraId="2B4095E1" w14:textId="77777777" w:rsidR="00695145" w:rsidRDefault="00F53CD7">
            <w:pPr>
              <w:pStyle w:val="TableParagraph"/>
              <w:spacing w:before="37"/>
            </w:pPr>
            <w:r>
              <w:t>240 В, 50 Гц, 300 Вт (700 Вт для системы с обогреваемой измерительной ячейки)</w:t>
            </w:r>
          </w:p>
        </w:tc>
      </w:tr>
      <w:tr w:rsidR="00695145" w14:paraId="0E4BA14E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2E75A10D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Воздух КИП, давление</w:t>
            </w:r>
          </w:p>
        </w:tc>
        <w:tc>
          <w:tcPr>
            <w:tcW w:w="6962" w:type="dxa"/>
            <w:shd w:val="clear" w:color="auto" w:fill="D7D7D7"/>
          </w:tcPr>
          <w:p w14:paraId="71B02A17" w14:textId="77777777" w:rsidR="00695145" w:rsidRDefault="00F53CD7">
            <w:pPr>
              <w:pStyle w:val="TableParagraph"/>
              <w:spacing w:before="37"/>
            </w:pPr>
            <w:r>
              <w:t>4,8…6,9 бар изб.</w:t>
            </w:r>
          </w:p>
        </w:tc>
      </w:tr>
      <w:tr w:rsidR="00695145" w14:paraId="5584CA10" w14:textId="77777777">
        <w:trPr>
          <w:trHeight w:val="378"/>
        </w:trPr>
        <w:tc>
          <w:tcPr>
            <w:tcW w:w="3298" w:type="dxa"/>
          </w:tcPr>
          <w:p w14:paraId="0677E503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Габариты</w:t>
            </w:r>
          </w:p>
        </w:tc>
        <w:tc>
          <w:tcPr>
            <w:tcW w:w="6962" w:type="dxa"/>
          </w:tcPr>
          <w:p w14:paraId="409955FE" w14:textId="77777777" w:rsidR="00695145" w:rsidRDefault="00F53CD7">
            <w:pPr>
              <w:pStyle w:val="TableParagraph"/>
              <w:spacing w:before="37"/>
            </w:pPr>
            <w:r>
              <w:t>780х530х254 мм</w:t>
            </w:r>
          </w:p>
        </w:tc>
      </w:tr>
      <w:tr w:rsidR="00695145" w14:paraId="572E7854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6248AB04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Масса, нетто</w:t>
            </w:r>
          </w:p>
        </w:tc>
        <w:tc>
          <w:tcPr>
            <w:tcW w:w="6962" w:type="dxa"/>
            <w:shd w:val="clear" w:color="auto" w:fill="D7D7D7"/>
          </w:tcPr>
          <w:p w14:paraId="18D5A52D" w14:textId="77777777" w:rsidR="00695145" w:rsidRDefault="00F53CD7">
            <w:pPr>
              <w:pStyle w:val="TableParagraph"/>
              <w:spacing w:before="37"/>
            </w:pPr>
            <w:r>
              <w:t>66 кг (базовый комплект IPS-4 или IPS-4 NDIR)</w:t>
            </w:r>
          </w:p>
        </w:tc>
      </w:tr>
      <w:tr w:rsidR="00695145" w14:paraId="51C0EBEA" w14:textId="77777777">
        <w:trPr>
          <w:trHeight w:val="378"/>
        </w:trPr>
        <w:tc>
          <w:tcPr>
            <w:tcW w:w="3298" w:type="dxa"/>
          </w:tcPr>
          <w:p w14:paraId="2CCB0536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Рабочая температура</w:t>
            </w:r>
          </w:p>
        </w:tc>
        <w:tc>
          <w:tcPr>
            <w:tcW w:w="6962" w:type="dxa"/>
          </w:tcPr>
          <w:p w14:paraId="0393A22B" w14:textId="77777777" w:rsidR="00695145" w:rsidRDefault="00F53CD7">
            <w:pPr>
              <w:pStyle w:val="TableParagraph"/>
              <w:spacing w:before="41"/>
            </w:pPr>
            <w:r>
              <w:t xml:space="preserve">-20...+50 </w:t>
            </w:r>
            <w:proofErr w:type="gramStart"/>
            <w:r>
              <w:rPr>
                <w:rFonts w:ascii="Symbol" w:hAnsi="Symbol"/>
              </w:rPr>
              <w:t></w:t>
            </w:r>
            <w:r>
              <w:t>С</w:t>
            </w:r>
            <w:proofErr w:type="gramEnd"/>
          </w:p>
        </w:tc>
      </w:tr>
      <w:tr w:rsidR="00695145" w14:paraId="57888B41" w14:textId="77777777">
        <w:trPr>
          <w:trHeight w:val="378"/>
        </w:trPr>
        <w:tc>
          <w:tcPr>
            <w:tcW w:w="3298" w:type="dxa"/>
            <w:shd w:val="clear" w:color="auto" w:fill="D7D7D7"/>
          </w:tcPr>
          <w:p w14:paraId="712754DC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Степень защиты</w:t>
            </w:r>
          </w:p>
        </w:tc>
        <w:tc>
          <w:tcPr>
            <w:tcW w:w="6962" w:type="dxa"/>
            <w:shd w:val="clear" w:color="auto" w:fill="D7D7D7"/>
          </w:tcPr>
          <w:p w14:paraId="0CEF687F" w14:textId="77777777" w:rsidR="00695145" w:rsidRDefault="00F53CD7">
            <w:pPr>
              <w:pStyle w:val="TableParagraph"/>
              <w:spacing w:before="37"/>
            </w:pPr>
            <w:r>
              <w:t>IP65</w:t>
            </w:r>
          </w:p>
        </w:tc>
      </w:tr>
      <w:tr w:rsidR="00695145" w14:paraId="59796A59" w14:textId="77777777">
        <w:trPr>
          <w:trHeight w:val="583"/>
        </w:trPr>
        <w:tc>
          <w:tcPr>
            <w:tcW w:w="3298" w:type="dxa"/>
          </w:tcPr>
          <w:p w14:paraId="2C532284" w14:textId="77777777" w:rsidR="00695145" w:rsidRDefault="00F53CD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Взрывозащита</w:t>
            </w:r>
          </w:p>
        </w:tc>
        <w:tc>
          <w:tcPr>
            <w:tcW w:w="6962" w:type="dxa"/>
          </w:tcPr>
          <w:p w14:paraId="0C5FFCFF" w14:textId="77777777" w:rsidR="00695145" w:rsidRDefault="00F53CD7">
            <w:pPr>
              <w:pStyle w:val="TableParagraph"/>
              <w:spacing w:before="37"/>
            </w:pPr>
            <w:r>
              <w:t>Возможно взрывозащищенное исполнение 2ExnAIIT3 X или 1ExdpxIIB+H</w:t>
            </w:r>
            <w:r>
              <w:rPr>
                <w:vertAlign w:val="subscript"/>
              </w:rPr>
              <w:t>2</w:t>
            </w:r>
            <w:r>
              <w:t>T3</w:t>
            </w:r>
          </w:p>
        </w:tc>
      </w:tr>
    </w:tbl>
    <w:p w14:paraId="51329667" w14:textId="73C970CE" w:rsidR="00695145" w:rsidRDefault="00695145" w:rsidP="00F53CD7">
      <w:pPr>
        <w:spacing w:before="181"/>
        <w:ind w:left="164" w:right="201"/>
        <w:jc w:val="both"/>
        <w:rPr>
          <w:sz w:val="20"/>
        </w:rPr>
      </w:pPr>
    </w:p>
    <w:sectPr w:rsidR="00695145">
      <w:pgSz w:w="11900" w:h="16840"/>
      <w:pgMar w:top="7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5FCD"/>
    <w:multiLevelType w:val="hybridMultilevel"/>
    <w:tmpl w:val="1DF2538A"/>
    <w:lvl w:ilvl="0" w:tplc="5D2CCBB2">
      <w:numFmt w:val="bullet"/>
      <w:lvlText w:val="◆"/>
      <w:lvlJc w:val="left"/>
      <w:pPr>
        <w:ind w:left="448" w:hanging="284"/>
      </w:pPr>
      <w:rPr>
        <w:rFonts w:ascii="Arial" w:eastAsia="Arial" w:hAnsi="Arial" w:cs="Arial" w:hint="default"/>
        <w:w w:val="50"/>
        <w:sz w:val="21"/>
        <w:szCs w:val="21"/>
        <w:lang w:val="ru-RU" w:eastAsia="en-US" w:bidi="ar-SA"/>
      </w:rPr>
    </w:lvl>
    <w:lvl w:ilvl="1" w:tplc="19DC6DE4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3544F3E0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9BCA373A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4" w:tplc="2E0A8102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5" w:tplc="B5A627BA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6" w:tplc="706C41E4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7" w:tplc="46FA372E">
      <w:numFmt w:val="bullet"/>
      <w:lvlText w:val="•"/>
      <w:lvlJc w:val="left"/>
      <w:pPr>
        <w:ind w:left="3649" w:hanging="284"/>
      </w:pPr>
      <w:rPr>
        <w:rFonts w:hint="default"/>
        <w:lang w:val="ru-RU" w:eastAsia="en-US" w:bidi="ar-SA"/>
      </w:rPr>
    </w:lvl>
    <w:lvl w:ilvl="8" w:tplc="2C842DFE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145"/>
    <w:rsid w:val="00695145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230E5CB"/>
  <w15:docId w15:val="{1C20AFAC-6D48-4896-ABB0-BEEE61F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64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93"/>
      <w:ind w:left="164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48" w:hanging="284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733-fl.doc</dc:title>
  <dc:creator>VAB</dc:creator>
  <cp:lastModifiedBy>Анастасия Лисицкая</cp:lastModifiedBy>
  <cp:revision>2</cp:revision>
  <dcterms:created xsi:type="dcterms:W3CDTF">2020-06-05T19:39:00Z</dcterms:created>
  <dcterms:modified xsi:type="dcterms:W3CDTF">2020-06-06T16:37:00Z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2010-08-21T00:00:00Z</vt:filetime>
  </property>
</Properties>
</file>